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E16BF" w14:textId="0A01BB07" w:rsidR="00322A63" w:rsidRPr="009A4263" w:rsidRDefault="00322A63" w:rsidP="00322A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Pr>
          <w:rFonts w:ascii="Arial" w:eastAsia="ＭＳ 明朝" w:hAnsi="Arial"/>
          <w:b/>
          <w:noProof/>
          <w:lang w:val="en-US"/>
        </w:rPr>
        <w:t>4bis</w:t>
      </w:r>
      <w:r w:rsidRPr="009A4263">
        <w:rPr>
          <w:rFonts w:ascii="Arial" w:eastAsia="ＭＳ 明朝" w:hAnsi="Arial"/>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R1-</w:t>
      </w:r>
      <w:r w:rsidR="002339D7" w:rsidRPr="009A4263">
        <w:rPr>
          <w:rFonts w:ascii="Arial" w:eastAsia="ＭＳ 明朝" w:hAnsi="Arial"/>
          <w:b/>
          <w:noProof/>
          <w:lang w:val="en-US" w:eastAsia="x-none"/>
        </w:rPr>
        <w:t>18</w:t>
      </w:r>
      <w:r w:rsidR="002339D7">
        <w:rPr>
          <w:rFonts w:ascii="Arial" w:eastAsia="ＭＳ 明朝" w:hAnsi="Arial"/>
          <w:b/>
          <w:noProof/>
          <w:lang w:val="en-US" w:eastAsia="x-none"/>
        </w:rPr>
        <w:t>11370</w:t>
      </w:r>
    </w:p>
    <w:p w14:paraId="42CB5582" w14:textId="77777777" w:rsidR="00322A63" w:rsidRPr="005F64A2" w:rsidRDefault="00322A63" w:rsidP="00322A63">
      <w:pPr>
        <w:pStyle w:val="a7"/>
        <w:rPr>
          <w:sz w:val="24"/>
          <w:lang w:val="en-US"/>
        </w:rPr>
      </w:pPr>
      <w:r>
        <w:rPr>
          <w:sz w:val="24"/>
          <w:lang w:val="en-US"/>
        </w:rPr>
        <w:t>Chengdu, China, October</w:t>
      </w:r>
      <w:r w:rsidRPr="0070697C">
        <w:rPr>
          <w:sz w:val="24"/>
          <w:lang w:val="en-US"/>
        </w:rPr>
        <w:t xml:space="preserve"> </w:t>
      </w:r>
      <w:r>
        <w:rPr>
          <w:sz w:val="24"/>
          <w:lang w:val="en-US"/>
        </w:rPr>
        <w:t>8</w:t>
      </w:r>
      <w:r w:rsidRPr="0070697C">
        <w:rPr>
          <w:sz w:val="24"/>
          <w:lang w:val="en-US"/>
        </w:rPr>
        <w:t xml:space="preserve">th – </w:t>
      </w:r>
      <w:r>
        <w:rPr>
          <w:sz w:val="24"/>
          <w:lang w:val="en-US"/>
        </w:rPr>
        <w:t>12</w:t>
      </w:r>
      <w:r w:rsidRPr="0070697C">
        <w:rPr>
          <w:sz w:val="24"/>
          <w:lang w:val="en-US"/>
        </w:rPr>
        <w:t>th,</w:t>
      </w:r>
      <w:r w:rsidRPr="00557A07">
        <w:rPr>
          <w:sz w:val="24"/>
          <w:lang w:val="en-US"/>
        </w:rPr>
        <w:t xml:space="preserve"> 201</w:t>
      </w:r>
      <w:r w:rsidRPr="005F64A2">
        <w:rPr>
          <w:sz w:val="24"/>
          <w:lang w:val="en-US"/>
        </w:rPr>
        <w:t>8</w:t>
      </w:r>
    </w:p>
    <w:p w14:paraId="0D9C37F1" w14:textId="77777777" w:rsidR="00322A63" w:rsidRPr="0099332C" w:rsidRDefault="00322A63" w:rsidP="00322A63">
      <w:pPr>
        <w:tabs>
          <w:tab w:val="center" w:pos="4536"/>
          <w:tab w:val="right" w:pos="8280"/>
          <w:tab w:val="right" w:pos="9639"/>
        </w:tabs>
        <w:ind w:right="2"/>
        <w:rPr>
          <w:rFonts w:ascii="Arial" w:hAnsi="Arial" w:cs="Arial"/>
          <w:b/>
          <w:bCs/>
          <w:sz w:val="28"/>
          <w:lang w:val="en-US"/>
        </w:rPr>
      </w:pPr>
    </w:p>
    <w:p w14:paraId="3D1AD89D" w14:textId="77777777" w:rsidR="00322A63" w:rsidRPr="000956CC" w:rsidRDefault="00322A63" w:rsidP="00322A63">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49F4E47D" w14:textId="57105228" w:rsidR="00322A63" w:rsidRPr="006C4B73" w:rsidRDefault="00322A63" w:rsidP="00322A63">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433C6" w:rsidRPr="007433C6">
        <w:rPr>
          <w:sz w:val="24"/>
          <w:lang w:val="en-US"/>
        </w:rPr>
        <w:t>HARQ enhancements for NR-U</w:t>
      </w:r>
    </w:p>
    <w:bookmarkEnd w:id="1"/>
    <w:bookmarkEnd w:id="2"/>
    <w:bookmarkEnd w:id="3"/>
    <w:bookmarkEnd w:id="4"/>
    <w:p w14:paraId="52EE6700" w14:textId="76F9D2C3" w:rsidR="00322A63" w:rsidRPr="00CE448F" w:rsidRDefault="00322A63" w:rsidP="00322A63">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8F7851">
        <w:rPr>
          <w:sz w:val="24"/>
          <w:lang w:val="en-US" w:eastAsia="ja-JP"/>
        </w:rPr>
        <w:t>7</w:t>
      </w:r>
      <w:r>
        <w:rPr>
          <w:sz w:val="24"/>
          <w:lang w:val="en-US" w:eastAsia="ja-JP"/>
        </w:rPr>
        <w:t>.</w:t>
      </w:r>
      <w:r w:rsidR="008F7851">
        <w:rPr>
          <w:sz w:val="24"/>
          <w:lang w:val="en-US" w:eastAsia="ja-JP"/>
        </w:rPr>
        <w:t>2</w:t>
      </w:r>
      <w:r>
        <w:rPr>
          <w:sz w:val="24"/>
          <w:lang w:val="en-US" w:eastAsia="ja-JP"/>
        </w:rPr>
        <w:t>.</w:t>
      </w:r>
      <w:r w:rsidR="008F7851">
        <w:rPr>
          <w:sz w:val="24"/>
          <w:lang w:val="en-US" w:eastAsia="ja-JP"/>
        </w:rPr>
        <w:t>2</w:t>
      </w:r>
      <w:r>
        <w:rPr>
          <w:sz w:val="24"/>
          <w:lang w:val="en-US" w:eastAsia="ja-JP"/>
        </w:rPr>
        <w:t>.</w:t>
      </w:r>
      <w:r w:rsidR="008F7851">
        <w:rPr>
          <w:sz w:val="24"/>
          <w:lang w:val="en-US" w:eastAsia="ja-JP"/>
        </w:rPr>
        <w:t>4.3</w:t>
      </w:r>
    </w:p>
    <w:p w14:paraId="1EF251CE" w14:textId="77777777" w:rsidR="00322A63" w:rsidRPr="00CE448F" w:rsidRDefault="00322A63" w:rsidP="00322A63">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18BD1AC" w14:textId="51452FF0" w:rsidR="005B147C" w:rsidRDefault="009C6CDD" w:rsidP="00AB0C9F">
      <w:pPr>
        <w:spacing w:afterLines="50" w:after="120"/>
        <w:jc w:val="both"/>
        <w:rPr>
          <w:rFonts w:eastAsiaTheme="minorEastAsia"/>
          <w:sz w:val="22"/>
        </w:rPr>
      </w:pPr>
      <w:r w:rsidRPr="009C6CDD">
        <w:rPr>
          <w:rFonts w:eastAsiaTheme="minorEastAsia"/>
          <w:sz w:val="22"/>
        </w:rPr>
        <w:t xml:space="preserve">In this contribution, we address </w:t>
      </w:r>
      <w:r w:rsidR="00084CCD">
        <w:rPr>
          <w:rFonts w:eastAsiaTheme="minorEastAsia"/>
          <w:sz w:val="22"/>
        </w:rPr>
        <w:t>s</w:t>
      </w:r>
      <w:r w:rsidR="00084CCD" w:rsidRPr="00084CCD">
        <w:rPr>
          <w:rFonts w:eastAsiaTheme="minorEastAsia"/>
          <w:sz w:val="22"/>
        </w:rPr>
        <w:t>tudy on potential HARQ enhancements</w:t>
      </w:r>
      <w:r w:rsidR="00084CCD">
        <w:rPr>
          <w:rFonts w:eastAsiaTheme="minorEastAsia"/>
          <w:sz w:val="22"/>
        </w:rPr>
        <w:t xml:space="preserve"> for NR unlicensed band</w:t>
      </w:r>
      <w:r w:rsidRPr="009C6CDD">
        <w:rPr>
          <w:rFonts w:eastAsiaTheme="minorEastAsia"/>
          <w:sz w:val="22"/>
        </w:rPr>
        <w:t>.</w:t>
      </w:r>
    </w:p>
    <w:p w14:paraId="6D16E380" w14:textId="7EC87B52" w:rsidR="009C6CDD" w:rsidRDefault="004E0A7D" w:rsidP="009C6CDD">
      <w:pPr>
        <w:pStyle w:val="1"/>
        <w:numPr>
          <w:ilvl w:val="0"/>
          <w:numId w:val="6"/>
        </w:numPr>
        <w:spacing w:after="120"/>
        <w:jc w:val="both"/>
        <w:rPr>
          <w:rFonts w:eastAsia="DengXian"/>
          <w:b/>
          <w:lang w:val="en-US" w:eastAsia="zh-CN"/>
        </w:rPr>
      </w:pPr>
      <w:r>
        <w:rPr>
          <w:rFonts w:eastAsia="DengXian"/>
          <w:b/>
          <w:lang w:val="en-US" w:eastAsia="zh-CN"/>
        </w:rPr>
        <w:t>Clarification of each feature assuming scenario</w:t>
      </w:r>
      <w:r w:rsidR="00D37104">
        <w:rPr>
          <w:rFonts w:eastAsia="DengXian"/>
          <w:b/>
          <w:lang w:val="en-US" w:eastAsia="zh-CN"/>
        </w:rPr>
        <w:t>s</w:t>
      </w:r>
    </w:p>
    <w:p w14:paraId="559FBADE" w14:textId="0196A7D7" w:rsidR="00BF14CE" w:rsidRDefault="00BF14CE" w:rsidP="00BF14CE">
      <w:pPr>
        <w:spacing w:afterLines="50" w:after="120"/>
        <w:jc w:val="both"/>
        <w:rPr>
          <w:rFonts w:eastAsiaTheme="minorEastAsia"/>
          <w:sz w:val="22"/>
          <w:lang w:val="en-US"/>
        </w:rPr>
      </w:pPr>
      <w:r>
        <w:rPr>
          <w:rFonts w:eastAsiaTheme="minorEastAsia"/>
          <w:sz w:val="22"/>
          <w:lang w:val="en-US"/>
        </w:rPr>
        <w:t xml:space="preserve">At the </w:t>
      </w:r>
      <w:r w:rsidR="004E0A7D">
        <w:rPr>
          <w:rFonts w:eastAsiaTheme="minorEastAsia"/>
          <w:sz w:val="22"/>
          <w:lang w:val="en-US"/>
        </w:rPr>
        <w:t>RAN plenary</w:t>
      </w:r>
      <w:r>
        <w:rPr>
          <w:rFonts w:eastAsiaTheme="minorEastAsia"/>
          <w:sz w:val="22"/>
          <w:lang w:val="en-US"/>
        </w:rPr>
        <w:t xml:space="preserve"> meeting</w:t>
      </w:r>
      <w:r w:rsidR="004E0A7D">
        <w:rPr>
          <w:rFonts w:eastAsiaTheme="minorEastAsia"/>
          <w:sz w:val="22"/>
          <w:lang w:val="en-US"/>
        </w:rPr>
        <w:t xml:space="preserve"> #80</w:t>
      </w:r>
      <w:r>
        <w:rPr>
          <w:rFonts w:eastAsiaTheme="minorEastAsia"/>
          <w:sz w:val="22"/>
          <w:lang w:val="en-US"/>
        </w:rPr>
        <w:t xml:space="preserve">, </w:t>
      </w:r>
      <w:r w:rsidR="004E0A7D">
        <w:rPr>
          <w:rFonts w:eastAsiaTheme="minorEastAsia"/>
          <w:sz w:val="22"/>
          <w:lang w:val="en-US"/>
        </w:rPr>
        <w:t>objective of this SI</w:t>
      </w:r>
      <w:r w:rsidR="00BF3F22">
        <w:rPr>
          <w:rFonts w:eastAsiaTheme="minorEastAsia"/>
          <w:sz w:val="22"/>
          <w:lang w:val="en-US"/>
        </w:rPr>
        <w:t xml:space="preserve"> was </w:t>
      </w:r>
      <w:bookmarkStart w:id="7" w:name="_GoBack"/>
      <w:bookmarkEnd w:id="7"/>
      <w:r w:rsidR="004E0A7D">
        <w:rPr>
          <w:rFonts w:eastAsiaTheme="minorEastAsia"/>
          <w:sz w:val="22"/>
          <w:lang w:val="en-US"/>
        </w:rPr>
        <w:t>approved</w:t>
      </w:r>
      <w:r w:rsidR="00BF3F22">
        <w:rPr>
          <w:rFonts w:eastAsiaTheme="minorEastAsia"/>
          <w:sz w:val="22"/>
          <w:lang w:val="en-US"/>
        </w:rPr>
        <w:t xml:space="preserve"> </w:t>
      </w:r>
      <w:r w:rsidR="004E0A7D">
        <w:rPr>
          <w:rFonts w:eastAsiaTheme="minorEastAsia"/>
          <w:sz w:val="22"/>
          <w:lang w:val="en-US"/>
        </w:rPr>
        <w:t xml:space="preserve">in SID </w:t>
      </w:r>
      <w:r w:rsidR="00BF3F22">
        <w:rPr>
          <w:rFonts w:eastAsiaTheme="minorEastAsia"/>
          <w:sz w:val="22"/>
          <w:lang w:val="en-US"/>
        </w:rPr>
        <w:t xml:space="preserve">as </w:t>
      </w:r>
      <w:r w:rsidR="007B7304">
        <w:rPr>
          <w:rFonts w:eastAsiaTheme="minorEastAsia"/>
          <w:sz w:val="22"/>
          <w:lang w:val="en-US"/>
        </w:rPr>
        <w:t>follows</w:t>
      </w:r>
      <w:r w:rsidR="00532ED4">
        <w:rPr>
          <w:rFonts w:eastAsiaTheme="minorEastAsia"/>
          <w:sz w:val="22"/>
          <w:lang w:val="en-US"/>
        </w:rPr>
        <w:t xml:space="preserve"> [</w:t>
      </w:r>
      <w:r w:rsidR="002339D7">
        <w:rPr>
          <w:rFonts w:eastAsiaTheme="minorEastAsia"/>
          <w:sz w:val="22"/>
          <w:lang w:val="en-US"/>
        </w:rPr>
        <w:t>1</w:t>
      </w:r>
      <w:r w:rsidR="00532ED4">
        <w:rPr>
          <w:rFonts w:eastAsiaTheme="minorEastAsia"/>
          <w:sz w:val="22"/>
          <w:lang w:val="en-US"/>
        </w:rPr>
        <w:t>]</w:t>
      </w:r>
      <w:r>
        <w:rPr>
          <w:rFonts w:eastAsiaTheme="minorEastAsia"/>
          <w:sz w:val="22"/>
          <w:lang w:val="en-US"/>
        </w:rPr>
        <w:t>.</w:t>
      </w:r>
    </w:p>
    <w:tbl>
      <w:tblPr>
        <w:tblStyle w:val="afc"/>
        <w:tblW w:w="0" w:type="auto"/>
        <w:tblLook w:val="04A0" w:firstRow="1" w:lastRow="0" w:firstColumn="1" w:lastColumn="0" w:noHBand="0" w:noVBand="1"/>
      </w:tblPr>
      <w:tblGrid>
        <w:gridCol w:w="9904"/>
      </w:tblGrid>
      <w:tr w:rsidR="00554760" w:rsidRPr="00A4428A" w14:paraId="02622CC1" w14:textId="77777777" w:rsidTr="00452F88">
        <w:tc>
          <w:tcPr>
            <w:tcW w:w="9904" w:type="dxa"/>
          </w:tcPr>
          <w:p w14:paraId="3806CDD7" w14:textId="77777777" w:rsidR="004E0A7D" w:rsidRPr="004E0A7D" w:rsidRDefault="004E0A7D" w:rsidP="004E0A7D">
            <w:pPr>
              <w:snapToGrid w:val="0"/>
              <w:spacing w:after="0"/>
              <w:rPr>
                <w:rFonts w:eastAsia="游明朝"/>
                <w:bCs/>
                <w:sz w:val="20"/>
                <w:lang w:eastAsia="en-US"/>
              </w:rPr>
            </w:pPr>
            <w:r w:rsidRPr="004E0A7D">
              <w:rPr>
                <w:rFonts w:eastAsia="游明朝"/>
                <w:bCs/>
                <w:sz w:val="20"/>
                <w:lang w:eastAsia="en-US"/>
              </w:rPr>
              <w:t>This study item will include the following objectives</w:t>
            </w:r>
          </w:p>
          <w:p w14:paraId="78138074" w14:textId="77777777" w:rsidR="004E0A7D" w:rsidRPr="004E0A7D" w:rsidRDefault="004E0A7D" w:rsidP="004E0A7D">
            <w:pPr>
              <w:snapToGrid w:val="0"/>
              <w:spacing w:after="0"/>
              <w:rPr>
                <w:rFonts w:eastAsia="游明朝"/>
                <w:bCs/>
                <w:sz w:val="20"/>
                <w:lang w:eastAsia="en-US"/>
              </w:rPr>
            </w:pPr>
          </w:p>
          <w:p w14:paraId="1F33C9B2" w14:textId="77777777" w:rsidR="004E0A7D" w:rsidRPr="004E0A7D" w:rsidRDefault="004E0A7D" w:rsidP="004E0A7D">
            <w:pPr>
              <w:numPr>
                <w:ilvl w:val="0"/>
                <w:numId w:val="40"/>
              </w:numPr>
              <w:snapToGrid w:val="0"/>
              <w:spacing w:after="0"/>
              <w:rPr>
                <w:rFonts w:eastAsia="游明朝"/>
                <w:bCs/>
                <w:sz w:val="20"/>
                <w:lang w:val="en-US" w:eastAsia="en-US"/>
              </w:rPr>
            </w:pPr>
            <w:r w:rsidRPr="004E0A7D">
              <w:rPr>
                <w:rFonts w:eastAsia="游明朝"/>
                <w:bCs/>
                <w:sz w:val="20"/>
                <w:lang w:val="en-US" w:eastAsia="en-US"/>
              </w:rPr>
              <w:t xml:space="preserve">Study NR-based operation in unlicensed spectrum (RAN1, RAN2, RAN4) including </w:t>
            </w:r>
          </w:p>
          <w:p w14:paraId="20CD6657" w14:textId="77777777" w:rsidR="004E0A7D" w:rsidRPr="004E0A7D" w:rsidRDefault="004E0A7D" w:rsidP="004E0A7D">
            <w:pPr>
              <w:numPr>
                <w:ilvl w:val="1"/>
                <w:numId w:val="41"/>
              </w:numPr>
              <w:snapToGrid w:val="0"/>
              <w:spacing w:after="0"/>
              <w:rPr>
                <w:rFonts w:eastAsia="游明朝"/>
                <w:bCs/>
                <w:sz w:val="20"/>
                <w:lang w:val="en-US" w:eastAsia="en-US"/>
              </w:rPr>
            </w:pPr>
            <w:r w:rsidRPr="004E0A7D">
              <w:rPr>
                <w:rFonts w:eastAsia="游明朝"/>
                <w:bCs/>
                <w:sz w:val="20"/>
                <w:lang w:val="en-US" w:eastAsia="en-US"/>
              </w:rPr>
              <w:t>Physical channels inheriting the choices of duplex mode, waveform, carrier bandwidth, subcarrier spacing, frame structure, and physical layer design made as part of the NR study and avoiding unnecessary divergence with decisions made in the NR WI</w:t>
            </w:r>
          </w:p>
          <w:p w14:paraId="02DBE5AF" w14:textId="77777777" w:rsidR="004E0A7D" w:rsidRPr="004E0A7D" w:rsidRDefault="004E0A7D" w:rsidP="004E0A7D">
            <w:pPr>
              <w:numPr>
                <w:ilvl w:val="2"/>
                <w:numId w:val="41"/>
              </w:numPr>
              <w:snapToGrid w:val="0"/>
              <w:spacing w:after="0"/>
              <w:rPr>
                <w:rFonts w:eastAsia="游明朝"/>
                <w:bCs/>
                <w:sz w:val="20"/>
                <w:lang w:val="en-US" w:eastAsia="en-US"/>
              </w:rPr>
            </w:pPr>
            <w:r w:rsidRPr="004E0A7D">
              <w:rPr>
                <w:rFonts w:eastAsia="游明朝"/>
                <w:bCs/>
                <w:sz w:val="20"/>
                <w:lang w:val="en-US" w:eastAsia="en-US"/>
              </w:rPr>
              <w:t>Consider unlicensed bands below 7GHz</w:t>
            </w:r>
          </w:p>
          <w:p w14:paraId="49072864" w14:textId="77777777" w:rsidR="004E0A7D" w:rsidRPr="004E0A7D" w:rsidRDefault="004E0A7D" w:rsidP="004E0A7D">
            <w:pPr>
              <w:numPr>
                <w:ilvl w:val="2"/>
                <w:numId w:val="41"/>
              </w:numPr>
              <w:snapToGrid w:val="0"/>
              <w:spacing w:after="0"/>
              <w:rPr>
                <w:rFonts w:eastAsia="游明朝"/>
                <w:bCs/>
                <w:sz w:val="20"/>
                <w:lang w:val="en-US" w:eastAsia="en-US"/>
              </w:rPr>
            </w:pPr>
            <w:r w:rsidRPr="004E0A7D">
              <w:rPr>
                <w:rFonts w:eastAsia="游明朝" w:hint="eastAsia"/>
                <w:bCs/>
                <w:sz w:val="20"/>
                <w:lang w:val="en-US" w:eastAsia="zh-CN"/>
              </w:rPr>
              <w:t xml:space="preserve">Consider similar forward compatibility </w:t>
            </w:r>
            <w:r w:rsidRPr="004E0A7D">
              <w:rPr>
                <w:rFonts w:eastAsia="游明朝"/>
                <w:bCs/>
                <w:sz w:val="20"/>
                <w:lang w:val="en-US" w:eastAsia="zh-CN"/>
              </w:rPr>
              <w:t>principles</w:t>
            </w:r>
            <w:r w:rsidRPr="004E0A7D">
              <w:rPr>
                <w:rFonts w:eastAsia="游明朝" w:hint="eastAsia"/>
                <w:bCs/>
                <w:sz w:val="20"/>
                <w:lang w:val="en-US" w:eastAsia="zh-CN"/>
              </w:rPr>
              <w:t xml:space="preserve"> made in the NR WI</w:t>
            </w:r>
            <w:r w:rsidRPr="004E0A7D">
              <w:rPr>
                <w:rFonts w:eastAsia="游明朝"/>
                <w:bCs/>
                <w:sz w:val="20"/>
                <w:lang w:val="en-US" w:eastAsia="en-US"/>
              </w:rPr>
              <w:t xml:space="preserve"> </w:t>
            </w:r>
          </w:p>
          <w:p w14:paraId="32A5588D" w14:textId="77777777" w:rsidR="004E0A7D" w:rsidRPr="004E0A7D" w:rsidRDefault="004E0A7D" w:rsidP="004E0A7D">
            <w:pPr>
              <w:numPr>
                <w:ilvl w:val="1"/>
                <w:numId w:val="41"/>
              </w:numPr>
              <w:snapToGrid w:val="0"/>
              <w:spacing w:after="0"/>
              <w:rPr>
                <w:rFonts w:eastAsia="游明朝"/>
                <w:bCs/>
                <w:sz w:val="20"/>
                <w:lang w:eastAsia="en-US"/>
              </w:rPr>
            </w:pPr>
            <w:r w:rsidRPr="004E0A7D">
              <w:rPr>
                <w:rFonts w:eastAsia="游明朝"/>
                <w:bCs/>
                <w:sz w:val="20"/>
                <w:lang w:eastAsia="en-US"/>
              </w:rPr>
              <w:t>Initial access, channel access. Scheduling/HARQ, and mobility including connected/inactive/idle mode operation and radio-link monitoring/failure</w:t>
            </w:r>
          </w:p>
          <w:p w14:paraId="0C42EA00" w14:textId="77777777" w:rsidR="004E0A7D" w:rsidRPr="004E0A7D" w:rsidRDefault="004E0A7D" w:rsidP="004E0A7D">
            <w:pPr>
              <w:numPr>
                <w:ilvl w:val="1"/>
                <w:numId w:val="41"/>
              </w:numPr>
              <w:snapToGrid w:val="0"/>
              <w:spacing w:after="0"/>
              <w:rPr>
                <w:rFonts w:eastAsia="游明朝"/>
                <w:bCs/>
                <w:sz w:val="20"/>
                <w:lang w:val="en-US" w:eastAsia="en-US"/>
              </w:rPr>
            </w:pPr>
            <w:r w:rsidRPr="004E0A7D">
              <w:rPr>
                <w:rFonts w:eastAsia="游明朝"/>
                <w:bCs/>
                <w:sz w:val="20"/>
                <w:lang w:val="en-US" w:eastAsia="en-US"/>
              </w:rPr>
              <w:t xml:space="preserve">Coexistence methods within NR-based and between NR-based operation in unlicensed and LTE-based LAA and with other incumbent RATs in accordance with regulatory requirements in e.g., 5GHz, 6GHz bands </w:t>
            </w:r>
          </w:p>
          <w:p w14:paraId="7E17AE21" w14:textId="77777777" w:rsidR="004E0A7D" w:rsidRPr="004E0A7D" w:rsidRDefault="004E0A7D" w:rsidP="004E0A7D">
            <w:pPr>
              <w:numPr>
                <w:ilvl w:val="2"/>
                <w:numId w:val="41"/>
              </w:numPr>
              <w:snapToGrid w:val="0"/>
              <w:spacing w:after="0"/>
              <w:rPr>
                <w:rFonts w:eastAsia="游明朝"/>
                <w:bCs/>
                <w:sz w:val="20"/>
                <w:lang w:val="en-US" w:eastAsia="en-US"/>
              </w:rPr>
            </w:pPr>
            <w:r w:rsidRPr="004E0A7D">
              <w:rPr>
                <w:rFonts w:eastAsia="游明朝"/>
                <w:bCs/>
                <w:sz w:val="20"/>
                <w:lang w:val="en-US" w:eastAsia="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D8027AA" w14:textId="77777777" w:rsidR="004E0A7D" w:rsidRPr="004E0A7D" w:rsidRDefault="004E0A7D" w:rsidP="004E0A7D">
            <w:pPr>
              <w:snapToGrid w:val="0"/>
              <w:spacing w:after="0"/>
              <w:ind w:left="1440"/>
              <w:rPr>
                <w:rFonts w:eastAsia="游明朝"/>
                <w:bCs/>
                <w:sz w:val="20"/>
                <w:lang w:val="en-US" w:eastAsia="en-US"/>
              </w:rPr>
            </w:pPr>
          </w:p>
          <w:p w14:paraId="687E9260" w14:textId="77777777" w:rsidR="004E0A7D" w:rsidRPr="004E0A7D" w:rsidRDefault="004E0A7D" w:rsidP="004E0A7D">
            <w:pPr>
              <w:snapToGrid w:val="0"/>
              <w:spacing w:after="0"/>
              <w:ind w:right="1035"/>
              <w:jc w:val="both"/>
              <w:rPr>
                <w:rFonts w:eastAsia="游明朝"/>
                <w:sz w:val="20"/>
                <w:lang w:val="en-US" w:eastAsia="en-US"/>
              </w:rPr>
            </w:pPr>
            <w:r w:rsidRPr="004E0A7D">
              <w:rPr>
                <w:rFonts w:eastAsia="游明朝"/>
                <w:sz w:val="20"/>
                <w:lang w:val="en-US" w:eastAsia="en-US"/>
              </w:rPr>
              <w:t xml:space="preserve">The above study will address the following architectural scenarios (RAN2): </w:t>
            </w:r>
          </w:p>
          <w:p w14:paraId="5AC2632F" w14:textId="77777777" w:rsidR="004E0A7D" w:rsidRPr="004E0A7D" w:rsidRDefault="004E0A7D" w:rsidP="004E0A7D">
            <w:pPr>
              <w:numPr>
                <w:ilvl w:val="1"/>
                <w:numId w:val="41"/>
              </w:numPr>
              <w:snapToGrid w:val="0"/>
              <w:spacing w:after="0"/>
              <w:ind w:right="1035"/>
              <w:jc w:val="both"/>
              <w:rPr>
                <w:rFonts w:eastAsia="游明朝"/>
                <w:sz w:val="20"/>
                <w:lang w:val="en-US" w:eastAsia="en-US"/>
              </w:rPr>
            </w:pPr>
            <w:r w:rsidRPr="004E0A7D">
              <w:rPr>
                <w:rFonts w:eastAsia="游明朝"/>
                <w:sz w:val="20"/>
                <w:lang w:val="en-US" w:eastAsia="en-US"/>
              </w:rPr>
              <w:t>An NR-based LAA cell(s) connects with an LTE or NR anchor cell operating in licensed spectrum</w:t>
            </w:r>
          </w:p>
          <w:p w14:paraId="6E63FB02" w14:textId="77777777" w:rsidR="004E0A7D" w:rsidRPr="004E0A7D" w:rsidRDefault="004E0A7D" w:rsidP="004E0A7D">
            <w:pPr>
              <w:numPr>
                <w:ilvl w:val="2"/>
                <w:numId w:val="41"/>
              </w:numPr>
              <w:snapToGrid w:val="0"/>
              <w:spacing w:after="0"/>
              <w:ind w:right="1035"/>
              <w:jc w:val="both"/>
              <w:rPr>
                <w:rFonts w:eastAsia="游明朝"/>
                <w:sz w:val="20"/>
                <w:lang w:val="en-US" w:eastAsia="en-US"/>
              </w:rPr>
            </w:pPr>
            <w:r w:rsidRPr="004E0A7D">
              <w:rPr>
                <w:rFonts w:eastAsia="游明朝"/>
                <w:sz w:val="20"/>
                <w:lang w:val="en-US" w:eastAsia="en-US"/>
              </w:rPr>
              <w:t>The study assumes the techniques for linking between Pcell (LTE or NR licensed CC) and Scell (NR unlicensed CCs) according to the NR WI</w:t>
            </w:r>
          </w:p>
          <w:p w14:paraId="0CA15C03" w14:textId="77777777" w:rsidR="004E0A7D" w:rsidRPr="004E0A7D" w:rsidRDefault="004E0A7D" w:rsidP="004E0A7D">
            <w:pPr>
              <w:numPr>
                <w:ilvl w:val="1"/>
                <w:numId w:val="41"/>
              </w:numPr>
              <w:snapToGrid w:val="0"/>
              <w:spacing w:after="0"/>
              <w:ind w:right="1035"/>
              <w:jc w:val="both"/>
              <w:rPr>
                <w:rFonts w:eastAsia="游明朝"/>
                <w:sz w:val="20"/>
                <w:lang w:val="en-US" w:eastAsia="en-US"/>
              </w:rPr>
            </w:pPr>
            <w:r w:rsidRPr="004E0A7D">
              <w:rPr>
                <w:rFonts w:eastAsia="游明朝"/>
                <w:sz w:val="20"/>
                <w:lang w:val="en-US" w:eastAsia="en-US"/>
              </w:rPr>
              <w:t xml:space="preserve">An NR-based cell operating standalone in unlicensed spectrum, connected to a 5G-CN network, e.g., for private network deployments; </w:t>
            </w:r>
          </w:p>
          <w:p w14:paraId="0F1060E7" w14:textId="1AD1D8EA" w:rsidR="00554760" w:rsidRPr="004E0A7D" w:rsidRDefault="004E0A7D" w:rsidP="004E0A7D">
            <w:pPr>
              <w:numPr>
                <w:ilvl w:val="1"/>
                <w:numId w:val="41"/>
              </w:numPr>
              <w:snapToGrid w:val="0"/>
              <w:spacing w:after="0"/>
              <w:ind w:right="1035"/>
              <w:jc w:val="both"/>
              <w:rPr>
                <w:rFonts w:eastAsia="游明朝"/>
                <w:sz w:val="20"/>
                <w:lang w:val="en-US" w:eastAsia="en-US"/>
              </w:rPr>
            </w:pPr>
            <w:r w:rsidRPr="004E0A7D">
              <w:rPr>
                <w:rFonts w:eastAsia="游明朝"/>
                <w:sz w:val="20"/>
                <w:lang w:val="en-US" w:eastAsia="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tc>
      </w:tr>
    </w:tbl>
    <w:p w14:paraId="3D1083F4" w14:textId="376EDDDB" w:rsidR="004E0A7D" w:rsidRDefault="004E0A7D" w:rsidP="000F795C">
      <w:pPr>
        <w:spacing w:beforeLines="50" w:before="120" w:afterLines="50" w:after="120"/>
        <w:jc w:val="both"/>
        <w:rPr>
          <w:rFonts w:eastAsiaTheme="minorEastAsia"/>
          <w:sz w:val="22"/>
          <w:lang w:val="en-US"/>
        </w:rPr>
      </w:pPr>
      <w:r>
        <w:rPr>
          <w:rFonts w:eastAsiaTheme="minorEastAsia"/>
          <w:sz w:val="22"/>
          <w:lang w:val="en-US"/>
        </w:rPr>
        <w:t xml:space="preserve">According to the above SID, NR-U assumes three types of operating scenarios; i.e. SA (PCell), DC (PSCell), and CA (Scell). Then, based on the scenarios, </w:t>
      </w:r>
      <w:r w:rsidR="002339D7">
        <w:rPr>
          <w:rFonts w:eastAsiaTheme="minorEastAsia"/>
          <w:sz w:val="22"/>
          <w:lang w:val="en-US"/>
        </w:rPr>
        <w:t>some</w:t>
      </w:r>
      <w:r>
        <w:rPr>
          <w:rFonts w:eastAsiaTheme="minorEastAsia"/>
          <w:sz w:val="22"/>
          <w:lang w:val="en-US"/>
        </w:rPr>
        <w:t xml:space="preserve"> features have been studied in previous RAN1 meetings</w:t>
      </w:r>
      <w:r w:rsidR="002339D7">
        <w:rPr>
          <w:rFonts w:eastAsiaTheme="minorEastAsia"/>
          <w:sz w:val="22"/>
          <w:lang w:val="en-US"/>
        </w:rPr>
        <w:t>, for example the following</w:t>
      </w:r>
      <w:r>
        <w:rPr>
          <w:rFonts w:eastAsiaTheme="minorEastAsia"/>
          <w:sz w:val="22"/>
          <w:lang w:val="en-US"/>
        </w:rPr>
        <w:t>.</w:t>
      </w:r>
    </w:p>
    <w:p w14:paraId="1A89B3F5" w14:textId="32F8ED0A" w:rsidR="004E0A7D" w:rsidRDefault="004E0A7D" w:rsidP="004E0A7D">
      <w:pPr>
        <w:jc w:val="both"/>
        <w:rPr>
          <w:rFonts w:eastAsiaTheme="minorEastAsia"/>
          <w:sz w:val="22"/>
          <w:lang w:val="en-US"/>
        </w:rPr>
      </w:pPr>
      <w:r>
        <w:rPr>
          <w:rFonts w:eastAsiaTheme="minorEastAsia" w:hint="eastAsia"/>
          <w:sz w:val="22"/>
          <w:lang w:val="en-US"/>
        </w:rPr>
        <w:t xml:space="preserve">- </w:t>
      </w:r>
      <w:r w:rsidRPr="004E0A7D">
        <w:rPr>
          <w:rFonts w:eastAsiaTheme="minorEastAsia"/>
          <w:sz w:val="22"/>
          <w:lang w:val="en-US"/>
        </w:rPr>
        <w:t>Data transmission and HARQ-ACK feedback within a COT</w:t>
      </w:r>
      <w:r>
        <w:rPr>
          <w:rFonts w:eastAsiaTheme="minorEastAsia"/>
          <w:sz w:val="22"/>
          <w:lang w:val="en-US"/>
        </w:rPr>
        <w:t xml:space="preserve">: </w:t>
      </w:r>
      <w:r w:rsidRPr="004E0A7D">
        <w:rPr>
          <w:rFonts w:eastAsiaTheme="minorEastAsia"/>
          <w:sz w:val="22"/>
          <w:lang w:val="en-US"/>
        </w:rPr>
        <w:t xml:space="preserve">Enhance </w:t>
      </w:r>
      <w:r w:rsidRPr="004E0A7D">
        <w:rPr>
          <w:rFonts w:eastAsiaTheme="minorEastAsia"/>
          <w:i/>
          <w:sz w:val="22"/>
          <w:lang w:val="en-US"/>
        </w:rPr>
        <w:t>PDSCH-to-HARQ-timing-indicator</w:t>
      </w:r>
    </w:p>
    <w:p w14:paraId="3BE5F57A" w14:textId="77DE6B58" w:rsidR="004E0A7D" w:rsidRDefault="004E0A7D" w:rsidP="004E0A7D">
      <w:pPr>
        <w:jc w:val="both"/>
        <w:rPr>
          <w:rFonts w:eastAsiaTheme="minorEastAsia"/>
          <w:sz w:val="22"/>
          <w:lang w:val="en-US"/>
        </w:rPr>
      </w:pPr>
      <w:r>
        <w:rPr>
          <w:rFonts w:eastAsiaTheme="minorEastAsia" w:hint="eastAsia"/>
          <w:sz w:val="22"/>
          <w:lang w:val="en-US"/>
        </w:rPr>
        <w:t xml:space="preserve">- </w:t>
      </w:r>
      <w:r w:rsidRPr="004E0A7D">
        <w:rPr>
          <w:rFonts w:eastAsiaTheme="minorEastAsia"/>
          <w:sz w:val="22"/>
          <w:lang w:val="en-US"/>
        </w:rPr>
        <w:t>HARQ-ACK feedback on different COT from that for data transmission</w:t>
      </w:r>
    </w:p>
    <w:p w14:paraId="47921D97" w14:textId="3EB13A41" w:rsidR="004E0A7D" w:rsidRDefault="004E0A7D" w:rsidP="004E0A7D">
      <w:pPr>
        <w:jc w:val="both"/>
        <w:rPr>
          <w:rFonts w:eastAsiaTheme="minorEastAsia"/>
          <w:sz w:val="22"/>
          <w:lang w:val="en-US"/>
        </w:rPr>
      </w:pPr>
      <w:r>
        <w:rPr>
          <w:rFonts w:eastAsiaTheme="minorEastAsia"/>
          <w:sz w:val="22"/>
          <w:lang w:val="en-US"/>
        </w:rPr>
        <w:t xml:space="preserve">- </w:t>
      </w:r>
      <w:r w:rsidRPr="004E0A7D">
        <w:rPr>
          <w:rFonts w:eastAsiaTheme="minorEastAsia"/>
          <w:sz w:val="22"/>
          <w:lang w:val="en-US"/>
        </w:rPr>
        <w:t>Multiple opportunities for HARQ-ACK transmission</w:t>
      </w:r>
    </w:p>
    <w:p w14:paraId="30149EAA" w14:textId="2B4421DF" w:rsidR="004E0A7D" w:rsidRDefault="004E0A7D" w:rsidP="004E0A7D">
      <w:pPr>
        <w:jc w:val="both"/>
        <w:rPr>
          <w:rFonts w:eastAsiaTheme="minorEastAsia"/>
          <w:sz w:val="22"/>
          <w:lang w:val="en-US"/>
        </w:rPr>
      </w:pPr>
      <w:r>
        <w:rPr>
          <w:rFonts w:eastAsiaTheme="minorEastAsia"/>
          <w:sz w:val="22"/>
          <w:lang w:val="en-US"/>
        </w:rPr>
        <w:t xml:space="preserve">- </w:t>
      </w:r>
      <w:r w:rsidRPr="004E0A7D">
        <w:rPr>
          <w:rFonts w:eastAsiaTheme="minorEastAsia"/>
          <w:sz w:val="22"/>
          <w:lang w:val="en-US"/>
        </w:rPr>
        <w:t>LBT for HARQ-ACK feedback on PUCCH/PUSCH</w:t>
      </w:r>
    </w:p>
    <w:p w14:paraId="6FD43C9B" w14:textId="2A7A3475" w:rsidR="004E0A7D" w:rsidRDefault="004E0A7D" w:rsidP="004E0A7D">
      <w:pPr>
        <w:jc w:val="both"/>
        <w:rPr>
          <w:rFonts w:eastAsiaTheme="minorEastAsia"/>
          <w:sz w:val="22"/>
          <w:lang w:val="en-US"/>
        </w:rPr>
      </w:pPr>
      <w:r>
        <w:rPr>
          <w:rFonts w:eastAsiaTheme="minorEastAsia"/>
          <w:sz w:val="22"/>
          <w:lang w:val="en-US"/>
        </w:rPr>
        <w:t>- HARQ-ACK codebook enhancement</w:t>
      </w:r>
    </w:p>
    <w:p w14:paraId="1755E9C3" w14:textId="3BCAD18D" w:rsidR="004E0A7D" w:rsidRDefault="004E0A7D" w:rsidP="004E0A7D">
      <w:pPr>
        <w:jc w:val="both"/>
        <w:rPr>
          <w:rFonts w:eastAsiaTheme="minorEastAsia"/>
          <w:sz w:val="22"/>
          <w:lang w:val="en-US"/>
        </w:rPr>
      </w:pPr>
      <w:r>
        <w:rPr>
          <w:rFonts w:eastAsiaTheme="minorEastAsia"/>
          <w:sz w:val="22"/>
          <w:lang w:val="en-US"/>
        </w:rPr>
        <w:t xml:space="preserve">- </w:t>
      </w:r>
      <w:r w:rsidRPr="004E0A7D">
        <w:rPr>
          <w:rFonts w:eastAsiaTheme="minorEastAsia"/>
          <w:sz w:val="22"/>
          <w:lang w:val="en-US"/>
        </w:rPr>
        <w:t>Multiple TTIs scheduling</w:t>
      </w:r>
    </w:p>
    <w:p w14:paraId="218D019C" w14:textId="3341DB56" w:rsidR="00554760" w:rsidRDefault="004E0A7D" w:rsidP="000F795C">
      <w:pPr>
        <w:spacing w:beforeLines="50" w:before="120" w:afterLines="50" w:after="120"/>
        <w:jc w:val="both"/>
        <w:rPr>
          <w:rFonts w:eastAsiaTheme="minorEastAsia"/>
          <w:sz w:val="22"/>
          <w:lang w:val="en-US"/>
        </w:rPr>
      </w:pPr>
      <w:r>
        <w:rPr>
          <w:rFonts w:eastAsiaTheme="minorEastAsia"/>
          <w:sz w:val="22"/>
          <w:lang w:val="en-US"/>
        </w:rPr>
        <w:lastRenderedPageBreak/>
        <w:t xml:space="preserve">However, each  does not mention which scenario the feature needs to be introduced in. In some scenarios, some features are not necessary; hence </w:t>
      </w:r>
      <w:r w:rsidR="00D37104">
        <w:rPr>
          <w:rFonts w:eastAsiaTheme="minorEastAsia"/>
          <w:sz w:val="22"/>
          <w:lang w:val="en-US"/>
        </w:rPr>
        <w:t>introducing the features for all scenarios should be avoided. We would like to clarify each considering scenarios and that each does not applied to the other scenarios. The following table is our understanding.</w:t>
      </w:r>
    </w:p>
    <w:p w14:paraId="5BA802B7" w14:textId="197B361B" w:rsidR="00D37104" w:rsidRDefault="00D37104" w:rsidP="00D37104">
      <w:pPr>
        <w:spacing w:beforeLines="50" w:before="120" w:afterLines="50" w:after="120"/>
        <w:jc w:val="center"/>
        <w:rPr>
          <w:rFonts w:eastAsiaTheme="minorEastAsia"/>
          <w:sz w:val="22"/>
          <w:lang w:val="en-US"/>
        </w:rPr>
      </w:pPr>
      <w:r>
        <w:rPr>
          <w:rFonts w:eastAsiaTheme="minorEastAsia"/>
          <w:sz w:val="22"/>
          <w:lang w:val="en-US"/>
        </w:rPr>
        <w:t>Table 1: E</w:t>
      </w:r>
      <w:r w:rsidRPr="00D37104">
        <w:rPr>
          <w:rFonts w:eastAsiaTheme="minorEastAsia"/>
          <w:sz w:val="22"/>
          <w:lang w:val="en-US"/>
        </w:rPr>
        <w:t>ach feature assuming scenarios</w:t>
      </w:r>
    </w:p>
    <w:tbl>
      <w:tblPr>
        <w:tblW w:w="5000" w:type="pct"/>
        <w:tblCellMar>
          <w:left w:w="99" w:type="dxa"/>
          <w:right w:w="99" w:type="dxa"/>
        </w:tblCellMar>
        <w:tblLook w:val="04A0" w:firstRow="1" w:lastRow="0" w:firstColumn="1" w:lastColumn="0" w:noHBand="0" w:noVBand="1"/>
      </w:tblPr>
      <w:tblGrid>
        <w:gridCol w:w="6559"/>
        <w:gridCol w:w="1129"/>
        <w:gridCol w:w="1130"/>
        <w:gridCol w:w="1134"/>
      </w:tblGrid>
      <w:tr w:rsidR="00D37104" w:rsidRPr="00D37104" w14:paraId="1031E551" w14:textId="77777777" w:rsidTr="00D37104">
        <w:trPr>
          <w:trHeight w:val="360"/>
        </w:trPr>
        <w:tc>
          <w:tcPr>
            <w:tcW w:w="3225"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BBE2B8F" w14:textId="77777777" w:rsidR="00D37104" w:rsidRPr="00D37104" w:rsidRDefault="00D37104" w:rsidP="00D37104">
            <w:pPr>
              <w:jc w:val="center"/>
              <w:rPr>
                <w:rFonts w:eastAsia="游ゴシック"/>
                <w:color w:val="000000"/>
                <w:sz w:val="22"/>
                <w:szCs w:val="22"/>
                <w:lang w:val="en-US"/>
              </w:rPr>
            </w:pPr>
            <w:r w:rsidRPr="00D37104">
              <w:rPr>
                <w:rFonts w:eastAsia="游ゴシック"/>
                <w:color w:val="000000"/>
                <w:sz w:val="22"/>
                <w:szCs w:val="22"/>
                <w:lang w:val="en-US"/>
              </w:rPr>
              <w:t>Features</w:t>
            </w:r>
          </w:p>
        </w:tc>
        <w:tc>
          <w:tcPr>
            <w:tcW w:w="1775" w:type="pct"/>
            <w:gridSpan w:val="3"/>
            <w:tcBorders>
              <w:top w:val="single" w:sz="8" w:space="0" w:color="auto"/>
              <w:left w:val="nil"/>
              <w:bottom w:val="single" w:sz="4" w:space="0" w:color="auto"/>
              <w:right w:val="single" w:sz="8" w:space="0" w:color="000000"/>
            </w:tcBorders>
            <w:shd w:val="clear" w:color="auto" w:fill="auto"/>
            <w:noWrap/>
            <w:vAlign w:val="center"/>
            <w:hideMark/>
          </w:tcPr>
          <w:p w14:paraId="2999E6A4" w14:textId="77777777" w:rsidR="00D37104" w:rsidRPr="00D37104" w:rsidRDefault="00D37104" w:rsidP="00D37104">
            <w:pPr>
              <w:jc w:val="center"/>
              <w:rPr>
                <w:rFonts w:eastAsia="游ゴシック"/>
                <w:color w:val="000000"/>
                <w:sz w:val="22"/>
                <w:szCs w:val="22"/>
                <w:lang w:val="en-US"/>
              </w:rPr>
            </w:pPr>
            <w:r w:rsidRPr="00D37104">
              <w:rPr>
                <w:rFonts w:eastAsia="游ゴシック"/>
                <w:color w:val="000000"/>
                <w:sz w:val="22"/>
                <w:szCs w:val="22"/>
                <w:lang w:val="en-US"/>
              </w:rPr>
              <w:t>Scenarios</w:t>
            </w:r>
          </w:p>
        </w:tc>
      </w:tr>
      <w:tr w:rsidR="00D37104" w:rsidRPr="00D37104" w14:paraId="302731AA" w14:textId="77777777" w:rsidTr="00D37104">
        <w:trPr>
          <w:trHeight w:val="360"/>
        </w:trPr>
        <w:tc>
          <w:tcPr>
            <w:tcW w:w="3225" w:type="pct"/>
            <w:vMerge/>
            <w:tcBorders>
              <w:top w:val="single" w:sz="8" w:space="0" w:color="auto"/>
              <w:left w:val="single" w:sz="8" w:space="0" w:color="auto"/>
              <w:bottom w:val="single" w:sz="4" w:space="0" w:color="auto"/>
              <w:right w:val="single" w:sz="4" w:space="0" w:color="auto"/>
            </w:tcBorders>
            <w:vAlign w:val="center"/>
            <w:hideMark/>
          </w:tcPr>
          <w:p w14:paraId="65370FB1" w14:textId="77777777" w:rsidR="00D37104" w:rsidRPr="00D37104" w:rsidRDefault="00D37104" w:rsidP="00D37104">
            <w:pPr>
              <w:rPr>
                <w:rFonts w:eastAsia="游ゴシック"/>
                <w:color w:val="000000"/>
                <w:sz w:val="22"/>
                <w:szCs w:val="22"/>
                <w:lang w:val="en-US"/>
              </w:rPr>
            </w:pPr>
          </w:p>
        </w:tc>
        <w:tc>
          <w:tcPr>
            <w:tcW w:w="591" w:type="pct"/>
            <w:tcBorders>
              <w:top w:val="nil"/>
              <w:left w:val="nil"/>
              <w:bottom w:val="single" w:sz="4" w:space="0" w:color="auto"/>
              <w:right w:val="single" w:sz="4" w:space="0" w:color="auto"/>
            </w:tcBorders>
            <w:shd w:val="clear" w:color="auto" w:fill="auto"/>
            <w:noWrap/>
            <w:vAlign w:val="center"/>
            <w:hideMark/>
          </w:tcPr>
          <w:p w14:paraId="0C61ED25" w14:textId="77777777" w:rsidR="00D37104" w:rsidRPr="00D37104" w:rsidRDefault="00D37104" w:rsidP="00D37104">
            <w:pPr>
              <w:jc w:val="center"/>
              <w:rPr>
                <w:rFonts w:eastAsia="游ゴシック"/>
                <w:color w:val="000000"/>
                <w:sz w:val="22"/>
                <w:szCs w:val="22"/>
                <w:lang w:val="en-US"/>
              </w:rPr>
            </w:pPr>
            <w:r w:rsidRPr="00D37104">
              <w:rPr>
                <w:rFonts w:eastAsia="游ゴシック"/>
                <w:color w:val="000000"/>
                <w:sz w:val="22"/>
                <w:szCs w:val="22"/>
                <w:lang w:val="en-US"/>
              </w:rPr>
              <w:t>SA</w:t>
            </w:r>
          </w:p>
        </w:tc>
        <w:tc>
          <w:tcPr>
            <w:tcW w:w="591" w:type="pct"/>
            <w:tcBorders>
              <w:top w:val="nil"/>
              <w:left w:val="nil"/>
              <w:bottom w:val="single" w:sz="4" w:space="0" w:color="auto"/>
              <w:right w:val="single" w:sz="4" w:space="0" w:color="auto"/>
            </w:tcBorders>
            <w:shd w:val="clear" w:color="auto" w:fill="auto"/>
            <w:noWrap/>
            <w:vAlign w:val="center"/>
            <w:hideMark/>
          </w:tcPr>
          <w:p w14:paraId="23D350E0" w14:textId="77777777" w:rsidR="00D37104" w:rsidRPr="00D37104" w:rsidRDefault="00D37104" w:rsidP="00D37104">
            <w:pPr>
              <w:jc w:val="center"/>
              <w:rPr>
                <w:rFonts w:eastAsia="游ゴシック"/>
                <w:color w:val="000000"/>
                <w:sz w:val="22"/>
                <w:szCs w:val="22"/>
                <w:lang w:val="en-US"/>
              </w:rPr>
            </w:pPr>
            <w:r w:rsidRPr="00D37104">
              <w:rPr>
                <w:rFonts w:eastAsia="游ゴシック"/>
                <w:color w:val="000000"/>
                <w:sz w:val="22"/>
                <w:szCs w:val="22"/>
                <w:lang w:val="en-US"/>
              </w:rPr>
              <w:t>DC</w:t>
            </w:r>
          </w:p>
        </w:tc>
        <w:tc>
          <w:tcPr>
            <w:tcW w:w="592" w:type="pct"/>
            <w:tcBorders>
              <w:top w:val="nil"/>
              <w:left w:val="nil"/>
              <w:bottom w:val="single" w:sz="4" w:space="0" w:color="auto"/>
              <w:right w:val="single" w:sz="8" w:space="0" w:color="auto"/>
            </w:tcBorders>
            <w:shd w:val="clear" w:color="auto" w:fill="auto"/>
            <w:noWrap/>
            <w:vAlign w:val="center"/>
            <w:hideMark/>
          </w:tcPr>
          <w:p w14:paraId="7CD27032" w14:textId="77777777" w:rsidR="00D37104" w:rsidRPr="00D37104" w:rsidRDefault="00D37104" w:rsidP="00D37104">
            <w:pPr>
              <w:jc w:val="center"/>
              <w:rPr>
                <w:rFonts w:eastAsia="游ゴシック"/>
                <w:color w:val="000000"/>
                <w:sz w:val="22"/>
                <w:szCs w:val="22"/>
                <w:lang w:val="en-US"/>
              </w:rPr>
            </w:pPr>
            <w:r w:rsidRPr="00D37104">
              <w:rPr>
                <w:rFonts w:eastAsia="游ゴシック"/>
                <w:color w:val="000000"/>
                <w:sz w:val="22"/>
                <w:szCs w:val="22"/>
                <w:lang w:val="en-US"/>
              </w:rPr>
              <w:t>CA</w:t>
            </w:r>
          </w:p>
        </w:tc>
      </w:tr>
      <w:tr w:rsidR="00D37104" w:rsidRPr="00D37104" w14:paraId="11CA2128" w14:textId="77777777" w:rsidTr="00D37104">
        <w:trPr>
          <w:trHeight w:val="343"/>
        </w:trPr>
        <w:tc>
          <w:tcPr>
            <w:tcW w:w="3225" w:type="pct"/>
            <w:tcBorders>
              <w:top w:val="nil"/>
              <w:left w:val="single" w:sz="8" w:space="0" w:color="auto"/>
              <w:bottom w:val="single" w:sz="4" w:space="0" w:color="auto"/>
              <w:right w:val="single" w:sz="4" w:space="0" w:color="auto"/>
            </w:tcBorders>
            <w:shd w:val="clear" w:color="auto" w:fill="auto"/>
            <w:noWrap/>
            <w:vAlign w:val="center"/>
            <w:hideMark/>
          </w:tcPr>
          <w:p w14:paraId="6AA91834" w14:textId="77777777" w:rsidR="00D37104" w:rsidRPr="00D37104" w:rsidRDefault="00D37104" w:rsidP="00D37104">
            <w:pPr>
              <w:rPr>
                <w:rFonts w:eastAsia="游ゴシック"/>
                <w:color w:val="000000"/>
                <w:sz w:val="22"/>
                <w:szCs w:val="22"/>
                <w:lang w:val="en-US"/>
              </w:rPr>
            </w:pPr>
            <w:r w:rsidRPr="00D37104">
              <w:rPr>
                <w:rFonts w:eastAsia="游ゴシック"/>
                <w:color w:val="000000"/>
                <w:sz w:val="22"/>
                <w:szCs w:val="22"/>
                <w:lang w:val="en-US"/>
              </w:rPr>
              <w:t>Data transmission and HARQ-ACK feedback within a COT</w:t>
            </w:r>
          </w:p>
        </w:tc>
        <w:tc>
          <w:tcPr>
            <w:tcW w:w="591" w:type="pct"/>
            <w:tcBorders>
              <w:top w:val="nil"/>
              <w:left w:val="nil"/>
              <w:bottom w:val="single" w:sz="4" w:space="0" w:color="auto"/>
              <w:right w:val="single" w:sz="4" w:space="0" w:color="auto"/>
            </w:tcBorders>
            <w:shd w:val="clear" w:color="auto" w:fill="auto"/>
            <w:noWrap/>
            <w:vAlign w:val="center"/>
          </w:tcPr>
          <w:p w14:paraId="74126DBC" w14:textId="135B530F" w:rsidR="00D37104" w:rsidRPr="00D37104" w:rsidRDefault="00D37104" w:rsidP="00D37104">
            <w:pPr>
              <w:jc w:val="center"/>
              <w:rPr>
                <w:rFonts w:eastAsia="游ゴシック"/>
                <w:color w:val="000000"/>
                <w:sz w:val="22"/>
                <w:szCs w:val="22"/>
                <w:lang w:val="en-US"/>
              </w:rPr>
            </w:pPr>
            <w:r>
              <w:rPr>
                <w:rFonts w:eastAsia="游ゴシック"/>
                <w:color w:val="000000"/>
                <w:sz w:val="22"/>
                <w:szCs w:val="22"/>
                <w:lang w:val="en-US"/>
              </w:rPr>
              <w:t>○</w:t>
            </w:r>
          </w:p>
        </w:tc>
        <w:tc>
          <w:tcPr>
            <w:tcW w:w="591" w:type="pct"/>
            <w:tcBorders>
              <w:top w:val="nil"/>
              <w:left w:val="nil"/>
              <w:bottom w:val="single" w:sz="4" w:space="0" w:color="auto"/>
              <w:right w:val="single" w:sz="4" w:space="0" w:color="auto"/>
            </w:tcBorders>
            <w:shd w:val="clear" w:color="auto" w:fill="auto"/>
            <w:noWrap/>
            <w:vAlign w:val="center"/>
          </w:tcPr>
          <w:p w14:paraId="0208C641" w14:textId="0C3EE158" w:rsidR="00D37104" w:rsidRPr="00D37104" w:rsidRDefault="00D37104" w:rsidP="00D37104">
            <w:pPr>
              <w:jc w:val="center"/>
              <w:rPr>
                <w:rFonts w:eastAsia="游ゴシック"/>
                <w:color w:val="000000"/>
                <w:sz w:val="22"/>
                <w:szCs w:val="22"/>
                <w:lang w:val="en-US"/>
              </w:rPr>
            </w:pPr>
            <w:r>
              <w:rPr>
                <w:rFonts w:eastAsia="游ゴシック"/>
                <w:color w:val="000000"/>
                <w:sz w:val="22"/>
                <w:szCs w:val="22"/>
                <w:lang w:val="en-US"/>
              </w:rPr>
              <w:t>○</w:t>
            </w:r>
          </w:p>
        </w:tc>
        <w:tc>
          <w:tcPr>
            <w:tcW w:w="592" w:type="pct"/>
            <w:tcBorders>
              <w:top w:val="nil"/>
              <w:left w:val="nil"/>
              <w:bottom w:val="single" w:sz="4" w:space="0" w:color="auto"/>
              <w:right w:val="single" w:sz="8" w:space="0" w:color="auto"/>
            </w:tcBorders>
            <w:shd w:val="clear" w:color="auto" w:fill="auto"/>
            <w:noWrap/>
            <w:vAlign w:val="center"/>
            <w:hideMark/>
          </w:tcPr>
          <w:p w14:paraId="25AA4FF5" w14:textId="77777777" w:rsidR="00D37104" w:rsidRPr="00D37104" w:rsidRDefault="00D37104" w:rsidP="00D37104">
            <w:pPr>
              <w:jc w:val="center"/>
              <w:rPr>
                <w:rFonts w:eastAsia="游ゴシック"/>
                <w:color w:val="000000"/>
                <w:sz w:val="22"/>
                <w:szCs w:val="22"/>
                <w:lang w:val="en-US"/>
              </w:rPr>
            </w:pPr>
            <w:r w:rsidRPr="00D37104">
              <w:rPr>
                <w:rFonts w:eastAsia="游ゴシック"/>
                <w:color w:val="000000"/>
                <w:sz w:val="22"/>
                <w:szCs w:val="22"/>
                <w:lang w:val="en-US"/>
              </w:rPr>
              <w:t>-</w:t>
            </w:r>
          </w:p>
        </w:tc>
      </w:tr>
      <w:tr w:rsidR="00D37104" w:rsidRPr="00D37104" w14:paraId="562EA892" w14:textId="77777777" w:rsidTr="00D37104">
        <w:trPr>
          <w:trHeight w:val="343"/>
        </w:trPr>
        <w:tc>
          <w:tcPr>
            <w:tcW w:w="3225" w:type="pct"/>
            <w:tcBorders>
              <w:top w:val="nil"/>
              <w:left w:val="single" w:sz="8" w:space="0" w:color="auto"/>
              <w:bottom w:val="single" w:sz="4" w:space="0" w:color="auto"/>
              <w:right w:val="single" w:sz="4" w:space="0" w:color="auto"/>
            </w:tcBorders>
            <w:shd w:val="clear" w:color="auto" w:fill="auto"/>
            <w:noWrap/>
            <w:vAlign w:val="center"/>
            <w:hideMark/>
          </w:tcPr>
          <w:p w14:paraId="1266BA06" w14:textId="77777777" w:rsidR="00D37104" w:rsidRPr="00D37104" w:rsidRDefault="00D37104" w:rsidP="00D37104">
            <w:pPr>
              <w:rPr>
                <w:rFonts w:eastAsia="游ゴシック"/>
                <w:color w:val="000000"/>
                <w:sz w:val="22"/>
                <w:szCs w:val="22"/>
                <w:lang w:val="en-US"/>
              </w:rPr>
            </w:pPr>
            <w:r w:rsidRPr="00D37104">
              <w:rPr>
                <w:rFonts w:eastAsia="游ゴシック"/>
                <w:color w:val="000000"/>
                <w:sz w:val="22"/>
                <w:szCs w:val="22"/>
                <w:lang w:val="en-US"/>
              </w:rPr>
              <w:t>HARQ-ACK feedback on different COT from that for data transmission</w:t>
            </w:r>
          </w:p>
        </w:tc>
        <w:tc>
          <w:tcPr>
            <w:tcW w:w="591" w:type="pct"/>
            <w:tcBorders>
              <w:top w:val="nil"/>
              <w:left w:val="nil"/>
              <w:bottom w:val="single" w:sz="4" w:space="0" w:color="auto"/>
              <w:right w:val="single" w:sz="4" w:space="0" w:color="auto"/>
            </w:tcBorders>
            <w:shd w:val="clear" w:color="auto" w:fill="auto"/>
            <w:noWrap/>
            <w:vAlign w:val="center"/>
          </w:tcPr>
          <w:p w14:paraId="09FB3E64" w14:textId="03CD3E22" w:rsidR="00D37104" w:rsidRPr="00D37104" w:rsidRDefault="00D37104" w:rsidP="00D37104">
            <w:pPr>
              <w:jc w:val="center"/>
              <w:rPr>
                <w:rFonts w:eastAsia="游ゴシック"/>
                <w:color w:val="000000"/>
                <w:sz w:val="22"/>
                <w:szCs w:val="22"/>
                <w:lang w:val="en-US"/>
              </w:rPr>
            </w:pPr>
            <w:r>
              <w:rPr>
                <w:rFonts w:eastAsia="游ゴシック"/>
                <w:color w:val="000000"/>
                <w:sz w:val="22"/>
                <w:szCs w:val="22"/>
                <w:lang w:val="en-US"/>
              </w:rPr>
              <w:t>○</w:t>
            </w:r>
          </w:p>
        </w:tc>
        <w:tc>
          <w:tcPr>
            <w:tcW w:w="591" w:type="pct"/>
            <w:tcBorders>
              <w:top w:val="nil"/>
              <w:left w:val="nil"/>
              <w:bottom w:val="single" w:sz="4" w:space="0" w:color="auto"/>
              <w:right w:val="single" w:sz="4" w:space="0" w:color="auto"/>
            </w:tcBorders>
            <w:shd w:val="clear" w:color="auto" w:fill="auto"/>
            <w:noWrap/>
            <w:vAlign w:val="center"/>
          </w:tcPr>
          <w:p w14:paraId="06953D60" w14:textId="7CCFC1AB" w:rsidR="00D37104" w:rsidRPr="00D37104" w:rsidRDefault="00D37104" w:rsidP="00D37104">
            <w:pPr>
              <w:jc w:val="center"/>
              <w:rPr>
                <w:rFonts w:eastAsia="游ゴシック"/>
                <w:color w:val="000000"/>
                <w:sz w:val="22"/>
                <w:szCs w:val="22"/>
                <w:lang w:val="en-US"/>
              </w:rPr>
            </w:pPr>
            <w:r>
              <w:rPr>
                <w:rFonts w:eastAsia="游ゴシック"/>
                <w:color w:val="000000"/>
                <w:sz w:val="22"/>
                <w:szCs w:val="22"/>
                <w:lang w:val="en-US"/>
              </w:rPr>
              <w:t>○</w:t>
            </w:r>
          </w:p>
        </w:tc>
        <w:tc>
          <w:tcPr>
            <w:tcW w:w="592" w:type="pct"/>
            <w:tcBorders>
              <w:top w:val="nil"/>
              <w:left w:val="nil"/>
              <w:bottom w:val="single" w:sz="4" w:space="0" w:color="auto"/>
              <w:right w:val="single" w:sz="8" w:space="0" w:color="auto"/>
            </w:tcBorders>
            <w:shd w:val="clear" w:color="auto" w:fill="auto"/>
            <w:noWrap/>
            <w:vAlign w:val="center"/>
            <w:hideMark/>
          </w:tcPr>
          <w:p w14:paraId="26604473" w14:textId="77777777" w:rsidR="00D37104" w:rsidRPr="00D37104" w:rsidRDefault="00D37104" w:rsidP="00D37104">
            <w:pPr>
              <w:jc w:val="center"/>
              <w:rPr>
                <w:rFonts w:eastAsia="游ゴシック"/>
                <w:color w:val="000000"/>
                <w:sz w:val="22"/>
                <w:szCs w:val="22"/>
                <w:lang w:val="en-US"/>
              </w:rPr>
            </w:pPr>
            <w:r w:rsidRPr="00D37104">
              <w:rPr>
                <w:rFonts w:eastAsia="游ゴシック"/>
                <w:color w:val="000000"/>
                <w:sz w:val="22"/>
                <w:szCs w:val="22"/>
                <w:lang w:val="en-US"/>
              </w:rPr>
              <w:t>-</w:t>
            </w:r>
          </w:p>
        </w:tc>
      </w:tr>
      <w:tr w:rsidR="00D37104" w:rsidRPr="00D37104" w14:paraId="71F762AF" w14:textId="77777777" w:rsidTr="00D37104">
        <w:trPr>
          <w:trHeight w:val="343"/>
        </w:trPr>
        <w:tc>
          <w:tcPr>
            <w:tcW w:w="3225" w:type="pct"/>
            <w:tcBorders>
              <w:top w:val="nil"/>
              <w:left w:val="single" w:sz="8" w:space="0" w:color="auto"/>
              <w:bottom w:val="single" w:sz="4" w:space="0" w:color="auto"/>
              <w:right w:val="single" w:sz="4" w:space="0" w:color="auto"/>
            </w:tcBorders>
            <w:shd w:val="clear" w:color="auto" w:fill="auto"/>
            <w:noWrap/>
            <w:vAlign w:val="center"/>
            <w:hideMark/>
          </w:tcPr>
          <w:p w14:paraId="5705DD1A" w14:textId="77777777" w:rsidR="00D37104" w:rsidRPr="00D37104" w:rsidRDefault="00D37104" w:rsidP="00D37104">
            <w:pPr>
              <w:rPr>
                <w:rFonts w:eastAsia="游ゴシック"/>
                <w:color w:val="000000"/>
                <w:sz w:val="22"/>
                <w:szCs w:val="22"/>
                <w:lang w:val="en-US"/>
              </w:rPr>
            </w:pPr>
            <w:r w:rsidRPr="00D37104">
              <w:rPr>
                <w:rFonts w:eastAsia="游ゴシック"/>
                <w:color w:val="000000"/>
                <w:sz w:val="22"/>
                <w:szCs w:val="22"/>
                <w:lang w:val="en-US"/>
              </w:rPr>
              <w:t>Multiple opportunities for HARQ-ACK transmission</w:t>
            </w:r>
          </w:p>
        </w:tc>
        <w:tc>
          <w:tcPr>
            <w:tcW w:w="591" w:type="pct"/>
            <w:tcBorders>
              <w:top w:val="nil"/>
              <w:left w:val="nil"/>
              <w:bottom w:val="single" w:sz="4" w:space="0" w:color="auto"/>
              <w:right w:val="single" w:sz="4" w:space="0" w:color="auto"/>
            </w:tcBorders>
            <w:shd w:val="clear" w:color="auto" w:fill="auto"/>
            <w:noWrap/>
            <w:vAlign w:val="center"/>
          </w:tcPr>
          <w:p w14:paraId="17001626" w14:textId="11EDE33B" w:rsidR="00D37104" w:rsidRPr="00D37104" w:rsidRDefault="00D37104" w:rsidP="00D37104">
            <w:pPr>
              <w:jc w:val="center"/>
              <w:rPr>
                <w:rFonts w:eastAsia="游ゴシック"/>
                <w:color w:val="000000"/>
                <w:sz w:val="22"/>
                <w:szCs w:val="22"/>
                <w:lang w:val="en-US"/>
              </w:rPr>
            </w:pPr>
            <w:r>
              <w:rPr>
                <w:rFonts w:eastAsia="游ゴシック"/>
                <w:color w:val="000000"/>
                <w:sz w:val="22"/>
                <w:szCs w:val="22"/>
                <w:lang w:val="en-US"/>
              </w:rPr>
              <w:t>○</w:t>
            </w:r>
          </w:p>
        </w:tc>
        <w:tc>
          <w:tcPr>
            <w:tcW w:w="591" w:type="pct"/>
            <w:tcBorders>
              <w:top w:val="nil"/>
              <w:left w:val="nil"/>
              <w:bottom w:val="single" w:sz="4" w:space="0" w:color="auto"/>
              <w:right w:val="single" w:sz="4" w:space="0" w:color="auto"/>
            </w:tcBorders>
            <w:shd w:val="clear" w:color="auto" w:fill="auto"/>
            <w:noWrap/>
            <w:vAlign w:val="center"/>
          </w:tcPr>
          <w:p w14:paraId="795E7243" w14:textId="0CBB8BCB" w:rsidR="00D37104" w:rsidRPr="00D37104" w:rsidRDefault="00D37104" w:rsidP="00D37104">
            <w:pPr>
              <w:jc w:val="center"/>
              <w:rPr>
                <w:rFonts w:ascii="游ゴシック" w:eastAsia="游ゴシック" w:hAnsi="游ゴシック" w:cs="ＭＳ Ｐゴシック"/>
                <w:color w:val="000000"/>
                <w:sz w:val="22"/>
                <w:szCs w:val="22"/>
                <w:lang w:val="en-US"/>
              </w:rPr>
            </w:pPr>
            <w:r>
              <w:rPr>
                <w:rFonts w:eastAsia="游ゴシック"/>
                <w:color w:val="000000"/>
                <w:sz w:val="22"/>
                <w:szCs w:val="22"/>
                <w:lang w:val="en-US"/>
              </w:rPr>
              <w:t>○</w:t>
            </w:r>
          </w:p>
        </w:tc>
        <w:tc>
          <w:tcPr>
            <w:tcW w:w="592" w:type="pct"/>
            <w:tcBorders>
              <w:top w:val="nil"/>
              <w:left w:val="nil"/>
              <w:bottom w:val="single" w:sz="4" w:space="0" w:color="auto"/>
              <w:right w:val="single" w:sz="8" w:space="0" w:color="auto"/>
            </w:tcBorders>
            <w:shd w:val="clear" w:color="auto" w:fill="auto"/>
            <w:noWrap/>
            <w:vAlign w:val="center"/>
            <w:hideMark/>
          </w:tcPr>
          <w:p w14:paraId="375278F7" w14:textId="77777777" w:rsidR="00D37104" w:rsidRPr="00D37104" w:rsidRDefault="00D37104" w:rsidP="00D37104">
            <w:pPr>
              <w:jc w:val="center"/>
              <w:rPr>
                <w:rFonts w:eastAsia="游ゴシック"/>
                <w:color w:val="000000"/>
                <w:sz w:val="22"/>
                <w:szCs w:val="22"/>
                <w:lang w:val="en-US"/>
              </w:rPr>
            </w:pPr>
            <w:r w:rsidRPr="00D37104">
              <w:rPr>
                <w:rFonts w:eastAsia="游ゴシック"/>
                <w:color w:val="000000"/>
                <w:sz w:val="22"/>
                <w:szCs w:val="22"/>
                <w:lang w:val="en-US"/>
              </w:rPr>
              <w:t>-</w:t>
            </w:r>
          </w:p>
        </w:tc>
      </w:tr>
      <w:tr w:rsidR="00D37104" w:rsidRPr="00D37104" w14:paraId="56F5C926" w14:textId="77777777" w:rsidTr="00D37104">
        <w:trPr>
          <w:trHeight w:val="343"/>
        </w:trPr>
        <w:tc>
          <w:tcPr>
            <w:tcW w:w="3225" w:type="pct"/>
            <w:tcBorders>
              <w:top w:val="nil"/>
              <w:left w:val="single" w:sz="8" w:space="0" w:color="auto"/>
              <w:bottom w:val="single" w:sz="4" w:space="0" w:color="auto"/>
              <w:right w:val="single" w:sz="4" w:space="0" w:color="auto"/>
            </w:tcBorders>
            <w:shd w:val="clear" w:color="auto" w:fill="auto"/>
            <w:noWrap/>
            <w:vAlign w:val="center"/>
            <w:hideMark/>
          </w:tcPr>
          <w:p w14:paraId="3A91D44D" w14:textId="5B3968C6" w:rsidR="00D37104" w:rsidRPr="00D37104" w:rsidRDefault="00D37104" w:rsidP="004D7BCE">
            <w:pPr>
              <w:rPr>
                <w:rFonts w:eastAsia="游ゴシック"/>
                <w:color w:val="000000"/>
                <w:sz w:val="22"/>
                <w:szCs w:val="22"/>
                <w:lang w:val="en-US"/>
              </w:rPr>
            </w:pPr>
            <w:r w:rsidRPr="00D37104">
              <w:rPr>
                <w:rFonts w:eastAsia="游ゴシック"/>
                <w:color w:val="000000"/>
                <w:sz w:val="22"/>
                <w:szCs w:val="22"/>
                <w:lang w:val="en-US"/>
              </w:rPr>
              <w:t>LBT for HARQ-ACK feedback on PUCCH</w:t>
            </w:r>
          </w:p>
        </w:tc>
        <w:tc>
          <w:tcPr>
            <w:tcW w:w="591" w:type="pct"/>
            <w:tcBorders>
              <w:top w:val="nil"/>
              <w:left w:val="nil"/>
              <w:bottom w:val="single" w:sz="4" w:space="0" w:color="auto"/>
              <w:right w:val="single" w:sz="4" w:space="0" w:color="auto"/>
            </w:tcBorders>
            <w:shd w:val="clear" w:color="auto" w:fill="auto"/>
            <w:noWrap/>
            <w:vAlign w:val="center"/>
          </w:tcPr>
          <w:p w14:paraId="078A6A37" w14:textId="6FA1DFD0" w:rsidR="00D37104" w:rsidRPr="00D37104" w:rsidRDefault="00D37104" w:rsidP="00D37104">
            <w:pPr>
              <w:jc w:val="center"/>
              <w:rPr>
                <w:rFonts w:eastAsia="游ゴシック"/>
                <w:color w:val="000000"/>
                <w:sz w:val="22"/>
                <w:szCs w:val="22"/>
                <w:lang w:val="en-US"/>
              </w:rPr>
            </w:pPr>
            <w:r>
              <w:rPr>
                <w:rFonts w:eastAsia="游ゴシック"/>
                <w:color w:val="000000"/>
                <w:sz w:val="22"/>
                <w:szCs w:val="22"/>
                <w:lang w:val="en-US"/>
              </w:rPr>
              <w:t>○</w:t>
            </w:r>
          </w:p>
        </w:tc>
        <w:tc>
          <w:tcPr>
            <w:tcW w:w="591" w:type="pct"/>
            <w:tcBorders>
              <w:top w:val="nil"/>
              <w:left w:val="nil"/>
              <w:bottom w:val="single" w:sz="4" w:space="0" w:color="auto"/>
              <w:right w:val="single" w:sz="4" w:space="0" w:color="auto"/>
            </w:tcBorders>
            <w:shd w:val="clear" w:color="auto" w:fill="auto"/>
            <w:noWrap/>
            <w:vAlign w:val="center"/>
          </w:tcPr>
          <w:p w14:paraId="64196418" w14:textId="513FCABC" w:rsidR="00D37104" w:rsidRPr="00D37104" w:rsidRDefault="00D37104" w:rsidP="00D37104">
            <w:pPr>
              <w:jc w:val="center"/>
              <w:rPr>
                <w:rFonts w:ascii="ＭＳ Ｐ明朝" w:eastAsia="ＭＳ Ｐ明朝" w:hAnsi="ＭＳ Ｐ明朝" w:cs="ＭＳ Ｐゴシック"/>
                <w:color w:val="000000"/>
                <w:sz w:val="22"/>
                <w:szCs w:val="22"/>
                <w:lang w:val="en-US"/>
              </w:rPr>
            </w:pPr>
            <w:r>
              <w:rPr>
                <w:rFonts w:eastAsia="游ゴシック"/>
                <w:color w:val="000000"/>
                <w:sz w:val="22"/>
                <w:szCs w:val="22"/>
                <w:lang w:val="en-US"/>
              </w:rPr>
              <w:t>○</w:t>
            </w:r>
          </w:p>
        </w:tc>
        <w:tc>
          <w:tcPr>
            <w:tcW w:w="592" w:type="pct"/>
            <w:tcBorders>
              <w:top w:val="nil"/>
              <w:left w:val="nil"/>
              <w:bottom w:val="single" w:sz="4" w:space="0" w:color="auto"/>
              <w:right w:val="single" w:sz="8" w:space="0" w:color="auto"/>
            </w:tcBorders>
            <w:shd w:val="clear" w:color="auto" w:fill="auto"/>
            <w:noWrap/>
            <w:vAlign w:val="center"/>
            <w:hideMark/>
          </w:tcPr>
          <w:p w14:paraId="3D21DBB0" w14:textId="00883A07" w:rsidR="00D37104" w:rsidRPr="00D37104" w:rsidRDefault="00DA056C" w:rsidP="00D37104">
            <w:pPr>
              <w:jc w:val="center"/>
              <w:rPr>
                <w:rFonts w:eastAsia="游ゴシック"/>
                <w:color w:val="000000"/>
                <w:sz w:val="22"/>
                <w:szCs w:val="22"/>
                <w:lang w:val="en-US"/>
              </w:rPr>
            </w:pPr>
            <w:r>
              <w:rPr>
                <w:rFonts w:eastAsia="游ゴシック"/>
                <w:color w:val="000000"/>
                <w:sz w:val="22"/>
                <w:szCs w:val="22"/>
                <w:lang w:val="en-US"/>
              </w:rPr>
              <w:t>○</w:t>
            </w:r>
            <w:r>
              <w:rPr>
                <w:rFonts w:eastAsia="游ゴシック" w:hint="eastAsia"/>
                <w:color w:val="000000"/>
                <w:sz w:val="22"/>
                <w:szCs w:val="22"/>
                <w:lang w:val="en-US"/>
              </w:rPr>
              <w:t>/</w:t>
            </w:r>
            <w:r>
              <w:rPr>
                <w:rFonts w:eastAsia="游ゴシック"/>
                <w:color w:val="000000"/>
                <w:sz w:val="22"/>
                <w:szCs w:val="22"/>
                <w:lang w:val="en-US"/>
              </w:rPr>
              <w:t>-</w:t>
            </w:r>
          </w:p>
        </w:tc>
      </w:tr>
      <w:tr w:rsidR="00D37104" w:rsidRPr="00D37104" w14:paraId="469A47C4" w14:textId="77777777" w:rsidTr="00D37104">
        <w:trPr>
          <w:trHeight w:val="343"/>
        </w:trPr>
        <w:tc>
          <w:tcPr>
            <w:tcW w:w="3225" w:type="pct"/>
            <w:tcBorders>
              <w:top w:val="nil"/>
              <w:left w:val="single" w:sz="8" w:space="0" w:color="auto"/>
              <w:bottom w:val="single" w:sz="4" w:space="0" w:color="auto"/>
              <w:right w:val="single" w:sz="4" w:space="0" w:color="auto"/>
            </w:tcBorders>
            <w:shd w:val="clear" w:color="auto" w:fill="auto"/>
            <w:noWrap/>
            <w:vAlign w:val="center"/>
            <w:hideMark/>
          </w:tcPr>
          <w:p w14:paraId="2E32AB52" w14:textId="77777777" w:rsidR="00D37104" w:rsidRPr="00D37104" w:rsidRDefault="00D37104" w:rsidP="00D37104">
            <w:pPr>
              <w:rPr>
                <w:rFonts w:eastAsia="游ゴシック"/>
                <w:color w:val="000000"/>
                <w:sz w:val="22"/>
                <w:szCs w:val="22"/>
                <w:lang w:val="en-US"/>
              </w:rPr>
            </w:pPr>
            <w:r w:rsidRPr="00D37104">
              <w:rPr>
                <w:rFonts w:eastAsia="游ゴシック"/>
                <w:color w:val="000000"/>
                <w:sz w:val="22"/>
                <w:szCs w:val="22"/>
                <w:lang w:val="en-US"/>
              </w:rPr>
              <w:t>HARQ-ACK codebook enhancement</w:t>
            </w:r>
          </w:p>
        </w:tc>
        <w:tc>
          <w:tcPr>
            <w:tcW w:w="591" w:type="pct"/>
            <w:tcBorders>
              <w:top w:val="nil"/>
              <w:left w:val="nil"/>
              <w:bottom w:val="single" w:sz="4" w:space="0" w:color="auto"/>
              <w:right w:val="single" w:sz="4" w:space="0" w:color="auto"/>
            </w:tcBorders>
            <w:shd w:val="clear" w:color="auto" w:fill="auto"/>
            <w:noWrap/>
            <w:vAlign w:val="center"/>
          </w:tcPr>
          <w:p w14:paraId="68E32D92" w14:textId="12EC979F" w:rsidR="00D37104" w:rsidRPr="00D37104" w:rsidRDefault="00D37104" w:rsidP="00D37104">
            <w:pPr>
              <w:jc w:val="center"/>
              <w:rPr>
                <w:rFonts w:eastAsia="游ゴシック"/>
                <w:color w:val="000000"/>
                <w:sz w:val="22"/>
                <w:szCs w:val="22"/>
                <w:lang w:val="en-US"/>
              </w:rPr>
            </w:pPr>
            <w:r>
              <w:rPr>
                <w:rFonts w:eastAsia="游ゴシック"/>
                <w:color w:val="000000"/>
                <w:sz w:val="22"/>
                <w:szCs w:val="22"/>
                <w:lang w:val="en-US"/>
              </w:rPr>
              <w:t>○</w:t>
            </w:r>
          </w:p>
        </w:tc>
        <w:tc>
          <w:tcPr>
            <w:tcW w:w="591" w:type="pct"/>
            <w:tcBorders>
              <w:top w:val="nil"/>
              <w:left w:val="nil"/>
              <w:bottom w:val="single" w:sz="4" w:space="0" w:color="auto"/>
              <w:right w:val="single" w:sz="4" w:space="0" w:color="auto"/>
            </w:tcBorders>
            <w:shd w:val="clear" w:color="auto" w:fill="auto"/>
            <w:noWrap/>
            <w:vAlign w:val="center"/>
          </w:tcPr>
          <w:p w14:paraId="6E583080" w14:textId="774424A3" w:rsidR="00D37104" w:rsidRPr="00D37104" w:rsidRDefault="00D37104" w:rsidP="00D37104">
            <w:pPr>
              <w:jc w:val="center"/>
              <w:rPr>
                <w:rFonts w:ascii="游ゴシック" w:eastAsia="游ゴシック" w:hAnsi="游ゴシック" w:cs="ＭＳ Ｐゴシック"/>
                <w:color w:val="000000"/>
                <w:sz w:val="22"/>
                <w:szCs w:val="22"/>
                <w:lang w:val="en-US"/>
              </w:rPr>
            </w:pPr>
            <w:r>
              <w:rPr>
                <w:rFonts w:eastAsia="游ゴシック"/>
                <w:color w:val="000000"/>
                <w:sz w:val="22"/>
                <w:szCs w:val="22"/>
                <w:lang w:val="en-US"/>
              </w:rPr>
              <w:t>○</w:t>
            </w:r>
          </w:p>
        </w:tc>
        <w:tc>
          <w:tcPr>
            <w:tcW w:w="592" w:type="pct"/>
            <w:tcBorders>
              <w:top w:val="nil"/>
              <w:left w:val="nil"/>
              <w:bottom w:val="single" w:sz="4" w:space="0" w:color="auto"/>
              <w:right w:val="single" w:sz="8" w:space="0" w:color="auto"/>
            </w:tcBorders>
            <w:shd w:val="clear" w:color="auto" w:fill="auto"/>
            <w:noWrap/>
            <w:vAlign w:val="center"/>
            <w:hideMark/>
          </w:tcPr>
          <w:p w14:paraId="48497F02" w14:textId="0526D279" w:rsidR="00D37104" w:rsidRPr="00D37104" w:rsidRDefault="00DA056C" w:rsidP="00D37104">
            <w:pPr>
              <w:jc w:val="center"/>
              <w:rPr>
                <w:rFonts w:eastAsia="游ゴシック"/>
                <w:color w:val="000000"/>
                <w:sz w:val="22"/>
                <w:szCs w:val="22"/>
                <w:lang w:val="en-US"/>
              </w:rPr>
            </w:pPr>
            <w:r>
              <w:rPr>
                <w:rFonts w:eastAsia="游ゴシック"/>
                <w:color w:val="000000"/>
                <w:sz w:val="22"/>
                <w:szCs w:val="22"/>
                <w:lang w:val="en-US"/>
              </w:rPr>
              <w:t>○/-</w:t>
            </w:r>
          </w:p>
        </w:tc>
      </w:tr>
      <w:tr w:rsidR="00D37104" w:rsidRPr="00D37104" w14:paraId="1030467E" w14:textId="77777777" w:rsidTr="00D37104">
        <w:trPr>
          <w:trHeight w:val="343"/>
        </w:trPr>
        <w:tc>
          <w:tcPr>
            <w:tcW w:w="3225" w:type="pct"/>
            <w:tcBorders>
              <w:top w:val="nil"/>
              <w:left w:val="single" w:sz="8" w:space="0" w:color="auto"/>
              <w:bottom w:val="single" w:sz="8" w:space="0" w:color="auto"/>
              <w:right w:val="single" w:sz="4" w:space="0" w:color="auto"/>
            </w:tcBorders>
            <w:shd w:val="clear" w:color="auto" w:fill="auto"/>
            <w:noWrap/>
            <w:vAlign w:val="center"/>
            <w:hideMark/>
          </w:tcPr>
          <w:p w14:paraId="27C01474" w14:textId="77777777" w:rsidR="00D37104" w:rsidRPr="00D37104" w:rsidRDefault="00D37104" w:rsidP="00D37104">
            <w:pPr>
              <w:rPr>
                <w:rFonts w:eastAsia="游ゴシック"/>
                <w:color w:val="000000"/>
                <w:sz w:val="22"/>
                <w:szCs w:val="22"/>
                <w:lang w:val="en-US"/>
              </w:rPr>
            </w:pPr>
            <w:r w:rsidRPr="00D37104">
              <w:rPr>
                <w:rFonts w:eastAsia="游ゴシック"/>
                <w:color w:val="000000"/>
                <w:sz w:val="22"/>
                <w:szCs w:val="22"/>
                <w:lang w:val="en-US"/>
              </w:rPr>
              <w:t>Multiple TTIs scheduling</w:t>
            </w:r>
          </w:p>
        </w:tc>
        <w:tc>
          <w:tcPr>
            <w:tcW w:w="591" w:type="pct"/>
            <w:tcBorders>
              <w:top w:val="nil"/>
              <w:left w:val="nil"/>
              <w:bottom w:val="single" w:sz="8" w:space="0" w:color="auto"/>
              <w:right w:val="single" w:sz="4" w:space="0" w:color="auto"/>
            </w:tcBorders>
            <w:shd w:val="clear" w:color="auto" w:fill="auto"/>
            <w:noWrap/>
            <w:vAlign w:val="center"/>
          </w:tcPr>
          <w:p w14:paraId="0EDD6F59" w14:textId="6E27DCA0" w:rsidR="00D37104" w:rsidRPr="00D37104" w:rsidRDefault="00D37104" w:rsidP="00D37104">
            <w:pPr>
              <w:jc w:val="center"/>
              <w:rPr>
                <w:rFonts w:eastAsia="游ゴシック"/>
                <w:color w:val="000000"/>
                <w:sz w:val="22"/>
                <w:szCs w:val="22"/>
                <w:lang w:val="en-US"/>
              </w:rPr>
            </w:pPr>
            <w:r>
              <w:rPr>
                <w:rFonts w:eastAsia="游ゴシック"/>
                <w:color w:val="000000"/>
                <w:sz w:val="22"/>
                <w:szCs w:val="22"/>
                <w:lang w:val="en-US"/>
              </w:rPr>
              <w:t>○</w:t>
            </w:r>
          </w:p>
        </w:tc>
        <w:tc>
          <w:tcPr>
            <w:tcW w:w="591" w:type="pct"/>
            <w:tcBorders>
              <w:top w:val="nil"/>
              <w:left w:val="nil"/>
              <w:bottom w:val="single" w:sz="8" w:space="0" w:color="auto"/>
              <w:right w:val="single" w:sz="4" w:space="0" w:color="auto"/>
            </w:tcBorders>
            <w:shd w:val="clear" w:color="auto" w:fill="auto"/>
            <w:noWrap/>
            <w:vAlign w:val="center"/>
          </w:tcPr>
          <w:p w14:paraId="60056E90" w14:textId="4099140D" w:rsidR="00D37104" w:rsidRPr="00D37104" w:rsidRDefault="00D37104" w:rsidP="00D37104">
            <w:pPr>
              <w:jc w:val="center"/>
              <w:rPr>
                <w:rFonts w:ascii="游ゴシック" w:eastAsia="游ゴシック" w:hAnsi="游ゴシック" w:cs="ＭＳ Ｐゴシック"/>
                <w:color w:val="000000"/>
                <w:sz w:val="22"/>
                <w:szCs w:val="22"/>
                <w:lang w:val="en-US"/>
              </w:rPr>
            </w:pPr>
            <w:r>
              <w:rPr>
                <w:rFonts w:eastAsia="游ゴシック"/>
                <w:color w:val="000000"/>
                <w:sz w:val="22"/>
                <w:szCs w:val="22"/>
                <w:lang w:val="en-US"/>
              </w:rPr>
              <w:t>○</w:t>
            </w:r>
          </w:p>
        </w:tc>
        <w:tc>
          <w:tcPr>
            <w:tcW w:w="592" w:type="pct"/>
            <w:tcBorders>
              <w:top w:val="nil"/>
              <w:left w:val="nil"/>
              <w:bottom w:val="single" w:sz="8" w:space="0" w:color="auto"/>
              <w:right w:val="single" w:sz="8" w:space="0" w:color="auto"/>
            </w:tcBorders>
            <w:shd w:val="clear" w:color="auto" w:fill="auto"/>
            <w:noWrap/>
            <w:vAlign w:val="center"/>
            <w:hideMark/>
          </w:tcPr>
          <w:p w14:paraId="4B6F8438" w14:textId="0F6285EA" w:rsidR="00D37104" w:rsidRPr="00D37104" w:rsidRDefault="00D37104" w:rsidP="00D37104">
            <w:pPr>
              <w:jc w:val="center"/>
              <w:rPr>
                <w:rFonts w:ascii="游ゴシック" w:eastAsia="游ゴシック" w:hAnsi="游ゴシック" w:cs="ＭＳ Ｐゴシック"/>
                <w:color w:val="000000"/>
                <w:sz w:val="22"/>
                <w:szCs w:val="22"/>
                <w:lang w:val="en-US"/>
              </w:rPr>
            </w:pPr>
            <w:r>
              <w:rPr>
                <w:rFonts w:eastAsia="游ゴシック"/>
                <w:color w:val="000000"/>
                <w:sz w:val="22"/>
                <w:szCs w:val="22"/>
                <w:lang w:val="en-US"/>
              </w:rPr>
              <w:t>○</w:t>
            </w:r>
          </w:p>
        </w:tc>
      </w:tr>
    </w:tbl>
    <w:p w14:paraId="31D203A3" w14:textId="1152C17F" w:rsidR="00CC24DD" w:rsidRDefault="00DA056C" w:rsidP="000F795C">
      <w:pPr>
        <w:spacing w:beforeLines="50" w:before="120" w:afterLines="50" w:after="120"/>
        <w:jc w:val="both"/>
        <w:rPr>
          <w:rFonts w:eastAsiaTheme="minorEastAsia"/>
          <w:sz w:val="22"/>
        </w:rPr>
      </w:pPr>
      <w:r>
        <w:rPr>
          <w:rFonts w:eastAsiaTheme="minorEastAsia"/>
          <w:sz w:val="22"/>
        </w:rPr>
        <w:t>For example, i</w:t>
      </w:r>
      <w:r w:rsidR="00D37104">
        <w:rPr>
          <w:rFonts w:eastAsiaTheme="minorEastAsia" w:hint="eastAsia"/>
          <w:sz w:val="22"/>
        </w:rPr>
        <w:t>n CA case, NR-U is SCell;</w:t>
      </w:r>
      <w:r w:rsidR="00D37104">
        <w:rPr>
          <w:rFonts w:eastAsiaTheme="minorEastAsia"/>
          <w:sz w:val="22"/>
        </w:rPr>
        <w:t xml:space="preserve"> that is, PUCCH is not transmitted on NR-U. If </w:t>
      </w:r>
      <w:r w:rsidR="00CC6ED4">
        <w:rPr>
          <w:rFonts w:eastAsiaTheme="minorEastAsia"/>
          <w:sz w:val="22"/>
        </w:rPr>
        <w:t>HARQ-ACK</w:t>
      </w:r>
      <w:r w:rsidR="00D37104">
        <w:rPr>
          <w:rFonts w:eastAsiaTheme="minorEastAsia"/>
          <w:sz w:val="22"/>
        </w:rPr>
        <w:t xml:space="preserve"> is transmitted on licenced band for CA case like LTE-LAA, then LBT for HARQ-ACK feedback</w:t>
      </w:r>
      <w:r w:rsidR="00624E3A">
        <w:rPr>
          <w:rFonts w:eastAsiaTheme="minorEastAsia"/>
          <w:sz w:val="22"/>
        </w:rPr>
        <w:t xml:space="preserve"> on PUCCH</w:t>
      </w:r>
      <w:r>
        <w:rPr>
          <w:rFonts w:eastAsiaTheme="minorEastAsia"/>
          <w:sz w:val="22"/>
        </w:rPr>
        <w:t xml:space="preserve">, HARQ-ACK feedback on different COT from that for data transmission, …, </w:t>
      </w:r>
      <w:r w:rsidR="00D37104">
        <w:rPr>
          <w:rFonts w:eastAsiaTheme="minorEastAsia"/>
          <w:sz w:val="22"/>
        </w:rPr>
        <w:t xml:space="preserve"> </w:t>
      </w:r>
      <w:r>
        <w:rPr>
          <w:rFonts w:eastAsiaTheme="minorEastAsia"/>
          <w:sz w:val="22"/>
        </w:rPr>
        <w:t>are</w:t>
      </w:r>
      <w:r w:rsidR="00D37104">
        <w:rPr>
          <w:rFonts w:eastAsiaTheme="minorEastAsia"/>
          <w:sz w:val="22"/>
        </w:rPr>
        <w:t xml:space="preserve"> unnecessary features for CA case. </w:t>
      </w:r>
      <w:r>
        <w:rPr>
          <w:rFonts w:eastAsiaTheme="minorEastAsia"/>
          <w:sz w:val="22"/>
        </w:rPr>
        <w:t>Therefore, we submit the following proposal.</w:t>
      </w:r>
    </w:p>
    <w:p w14:paraId="5FADD664" w14:textId="60DFEECB" w:rsidR="00532ED4" w:rsidRPr="0099480F" w:rsidRDefault="00532ED4" w:rsidP="00532ED4">
      <w:pPr>
        <w:spacing w:afterLines="50" w:after="120"/>
        <w:jc w:val="both"/>
        <w:rPr>
          <w:rFonts w:eastAsiaTheme="minorEastAsia"/>
          <w:b/>
          <w:sz w:val="22"/>
          <w:u w:val="single"/>
        </w:rPr>
      </w:pPr>
      <w:r>
        <w:rPr>
          <w:rFonts w:eastAsiaTheme="minorEastAsia" w:hint="eastAsia"/>
          <w:b/>
          <w:sz w:val="22"/>
          <w:u w:val="single"/>
        </w:rPr>
        <w:t xml:space="preserve">Proposal </w:t>
      </w:r>
      <w:r w:rsidR="00D37104">
        <w:rPr>
          <w:rFonts w:eastAsiaTheme="minorEastAsia"/>
          <w:b/>
          <w:sz w:val="22"/>
          <w:u w:val="single"/>
        </w:rPr>
        <w:t>1</w:t>
      </w:r>
      <w:r w:rsidRPr="0099480F">
        <w:rPr>
          <w:rFonts w:eastAsiaTheme="minorEastAsia" w:hint="eastAsia"/>
          <w:b/>
          <w:sz w:val="22"/>
          <w:u w:val="single"/>
        </w:rPr>
        <w:t>:</w:t>
      </w:r>
    </w:p>
    <w:p w14:paraId="08AA9517" w14:textId="5E342193" w:rsidR="00DA056C" w:rsidRDefault="00DA056C" w:rsidP="00DA056C">
      <w:pPr>
        <w:pStyle w:val="afe"/>
        <w:numPr>
          <w:ilvl w:val="0"/>
          <w:numId w:val="21"/>
        </w:numPr>
        <w:spacing w:afterLines="50" w:after="120"/>
        <w:ind w:leftChars="0"/>
        <w:jc w:val="both"/>
        <w:rPr>
          <w:rFonts w:eastAsiaTheme="minorEastAsia"/>
          <w:i/>
          <w:sz w:val="22"/>
        </w:rPr>
      </w:pPr>
      <w:r w:rsidRPr="00DA056C">
        <w:rPr>
          <w:rFonts w:eastAsiaTheme="minorEastAsia"/>
          <w:i/>
          <w:sz w:val="22"/>
        </w:rPr>
        <w:t>The TR should be formulated such that which issues are identified in which scenario, and what types of potential solutions are beneficial for each scenario (wit</w:t>
      </w:r>
      <w:r>
        <w:rPr>
          <w:rFonts w:eastAsiaTheme="minorEastAsia"/>
          <w:i/>
          <w:sz w:val="22"/>
        </w:rPr>
        <w:t>h possibly simulation results).</w:t>
      </w:r>
    </w:p>
    <w:p w14:paraId="4B195147" w14:textId="34EB090B" w:rsidR="002339D7" w:rsidRDefault="002339D7" w:rsidP="00AF3EFC">
      <w:pPr>
        <w:pStyle w:val="afe"/>
        <w:numPr>
          <w:ilvl w:val="1"/>
          <w:numId w:val="21"/>
        </w:numPr>
        <w:spacing w:afterLines="50" w:after="120"/>
        <w:ind w:leftChars="0"/>
        <w:jc w:val="both"/>
        <w:rPr>
          <w:rFonts w:eastAsiaTheme="minorEastAsia"/>
          <w:i/>
          <w:sz w:val="22"/>
        </w:rPr>
      </w:pPr>
      <w:r>
        <w:rPr>
          <w:rFonts w:eastAsiaTheme="minorEastAsia"/>
          <w:i/>
          <w:sz w:val="22"/>
        </w:rPr>
        <w:t>e.g. HARQ-ACK reporting on PUCCH relating features would not be necessary for CA.</w:t>
      </w:r>
    </w:p>
    <w:p w14:paraId="26B9B939" w14:textId="401DD225" w:rsidR="006B28DE" w:rsidRDefault="006B28DE" w:rsidP="006B28DE">
      <w:pPr>
        <w:spacing w:beforeLines="50" w:before="120" w:afterLines="50" w:after="120"/>
        <w:jc w:val="both"/>
        <w:rPr>
          <w:rFonts w:eastAsiaTheme="minorEastAsia"/>
          <w:sz w:val="22"/>
          <w:lang w:val="en-US"/>
        </w:rPr>
      </w:pPr>
    </w:p>
    <w:p w14:paraId="08E1E16E" w14:textId="1FD92F43" w:rsidR="004E0A7D" w:rsidRDefault="0022575C" w:rsidP="004E0A7D">
      <w:pPr>
        <w:pStyle w:val="1"/>
        <w:numPr>
          <w:ilvl w:val="0"/>
          <w:numId w:val="6"/>
        </w:numPr>
        <w:spacing w:after="120"/>
        <w:jc w:val="both"/>
        <w:rPr>
          <w:rFonts w:eastAsia="DengXian"/>
          <w:b/>
          <w:lang w:val="en-US" w:eastAsia="zh-CN"/>
        </w:rPr>
      </w:pPr>
      <w:r>
        <w:rPr>
          <w:rFonts w:eastAsia="DengXian"/>
          <w:b/>
          <w:lang w:val="en-US" w:eastAsia="zh-CN"/>
        </w:rPr>
        <w:t>Discussions on individual features for HARQ enhancement</w:t>
      </w:r>
    </w:p>
    <w:p w14:paraId="4498ED64" w14:textId="24D39321" w:rsidR="000514E2" w:rsidRDefault="000514E2" w:rsidP="000514E2">
      <w:pPr>
        <w:pStyle w:val="1"/>
        <w:numPr>
          <w:ilvl w:val="1"/>
          <w:numId w:val="6"/>
        </w:numPr>
        <w:spacing w:after="120"/>
        <w:jc w:val="both"/>
        <w:rPr>
          <w:rFonts w:eastAsia="DengXian"/>
          <w:b/>
          <w:sz w:val="22"/>
          <w:lang w:val="en-US" w:eastAsia="zh-CN"/>
        </w:rPr>
      </w:pPr>
      <w:r w:rsidRPr="000514E2">
        <w:rPr>
          <w:rFonts w:eastAsia="DengXian"/>
          <w:b/>
          <w:sz w:val="22"/>
          <w:lang w:val="en-US" w:eastAsia="zh-CN"/>
        </w:rPr>
        <w:t>Cross-carrier re-transmission</w:t>
      </w:r>
    </w:p>
    <w:p w14:paraId="1835FDFA" w14:textId="538BFA68" w:rsidR="001645EC" w:rsidRPr="00D90E1A" w:rsidRDefault="00AF70D9" w:rsidP="00D90E1A">
      <w:pPr>
        <w:spacing w:afterLines="50" w:after="120"/>
        <w:jc w:val="both"/>
        <w:rPr>
          <w:rFonts w:eastAsiaTheme="minorEastAsia"/>
          <w:sz w:val="22"/>
          <w:lang w:val="en-US"/>
        </w:rPr>
      </w:pPr>
      <w:r>
        <w:rPr>
          <w:rFonts w:eastAsiaTheme="minorEastAsia"/>
          <w:sz w:val="22"/>
          <w:lang w:val="en-US"/>
        </w:rPr>
        <w:t>Utilizing u</w:t>
      </w:r>
      <w:r w:rsidR="00FA6FDC" w:rsidRPr="00D90E1A">
        <w:rPr>
          <w:rFonts w:eastAsiaTheme="minorEastAsia"/>
          <w:sz w:val="22"/>
          <w:lang w:val="en-US"/>
        </w:rPr>
        <w:t xml:space="preserve">nlicensed-band is beneficial to enhance eMBB </w:t>
      </w:r>
      <w:r>
        <w:rPr>
          <w:rFonts w:eastAsiaTheme="minorEastAsia"/>
          <w:sz w:val="22"/>
          <w:lang w:val="en-US"/>
        </w:rPr>
        <w:t>performances</w:t>
      </w:r>
      <w:r w:rsidRPr="00D90E1A">
        <w:rPr>
          <w:rFonts w:eastAsiaTheme="minorEastAsia"/>
          <w:sz w:val="22"/>
          <w:lang w:val="en-US"/>
        </w:rPr>
        <w:t xml:space="preserve"> </w:t>
      </w:r>
      <w:r w:rsidR="009A4900" w:rsidRPr="00D90E1A">
        <w:rPr>
          <w:rFonts w:eastAsiaTheme="minorEastAsia"/>
          <w:sz w:val="22"/>
          <w:lang w:val="en-US"/>
        </w:rPr>
        <w:t xml:space="preserve">in DC/CA scenarios since </w:t>
      </w:r>
      <w:r>
        <w:rPr>
          <w:rFonts w:eastAsiaTheme="minorEastAsia"/>
          <w:sz w:val="22"/>
          <w:lang w:val="en-US"/>
        </w:rPr>
        <w:t>additional</w:t>
      </w:r>
      <w:r w:rsidRPr="00D90E1A">
        <w:rPr>
          <w:rFonts w:eastAsiaTheme="minorEastAsia"/>
          <w:sz w:val="22"/>
          <w:lang w:val="en-US"/>
        </w:rPr>
        <w:t xml:space="preserve"> </w:t>
      </w:r>
      <w:r w:rsidR="009A4900" w:rsidRPr="00D90E1A">
        <w:rPr>
          <w:rFonts w:eastAsiaTheme="minorEastAsia"/>
          <w:sz w:val="22"/>
          <w:lang w:val="en-US"/>
        </w:rPr>
        <w:t xml:space="preserve">wider bandwidth </w:t>
      </w:r>
      <w:r>
        <w:rPr>
          <w:rFonts w:eastAsiaTheme="minorEastAsia"/>
          <w:sz w:val="22"/>
          <w:lang w:val="en-US"/>
        </w:rPr>
        <w:t>can be used</w:t>
      </w:r>
      <w:r w:rsidR="00FA6FDC" w:rsidRPr="00D90E1A">
        <w:rPr>
          <w:rFonts w:eastAsiaTheme="minorEastAsia"/>
          <w:sz w:val="22"/>
          <w:lang w:val="en-US"/>
        </w:rPr>
        <w:t xml:space="preserve">. </w:t>
      </w:r>
      <w:r w:rsidR="009A4900" w:rsidRPr="00D90E1A">
        <w:rPr>
          <w:rFonts w:eastAsiaTheme="minorEastAsia"/>
          <w:sz w:val="22"/>
          <w:lang w:val="en-US"/>
        </w:rPr>
        <w:t xml:space="preserve">On the other hand, </w:t>
      </w:r>
      <w:r>
        <w:rPr>
          <w:rFonts w:eastAsiaTheme="minorEastAsia"/>
          <w:sz w:val="22"/>
          <w:lang w:val="en-US"/>
        </w:rPr>
        <w:t>utilizing unlicensed band</w:t>
      </w:r>
      <w:r w:rsidR="009A4900" w:rsidRPr="00D90E1A">
        <w:rPr>
          <w:rFonts w:eastAsiaTheme="minorEastAsia"/>
          <w:sz w:val="22"/>
          <w:lang w:val="en-US"/>
        </w:rPr>
        <w:t xml:space="preserve"> has </w:t>
      </w:r>
      <w:r>
        <w:rPr>
          <w:rFonts w:eastAsiaTheme="minorEastAsia"/>
          <w:sz w:val="22"/>
          <w:lang w:val="en-US"/>
        </w:rPr>
        <w:t xml:space="preserve">potential </w:t>
      </w:r>
      <w:r w:rsidR="009A4900" w:rsidRPr="00D90E1A">
        <w:rPr>
          <w:rFonts w:eastAsiaTheme="minorEastAsia"/>
          <w:sz w:val="22"/>
          <w:lang w:val="en-US"/>
        </w:rPr>
        <w:t xml:space="preserve">disadvantage in latency aspects. When other systems occupy the available unlicensed bands and </w:t>
      </w:r>
      <w:r>
        <w:rPr>
          <w:rFonts w:eastAsiaTheme="minorEastAsia"/>
          <w:sz w:val="22"/>
          <w:lang w:val="en-US"/>
        </w:rPr>
        <w:t>NR-U system</w:t>
      </w:r>
      <w:r w:rsidR="009A4900" w:rsidRPr="00D90E1A">
        <w:rPr>
          <w:rFonts w:eastAsiaTheme="minorEastAsia"/>
          <w:sz w:val="22"/>
          <w:lang w:val="en-US"/>
        </w:rPr>
        <w:t xml:space="preserve"> remains busy </w:t>
      </w:r>
      <w:r>
        <w:rPr>
          <w:rFonts w:eastAsiaTheme="minorEastAsia"/>
          <w:sz w:val="22"/>
          <w:lang w:val="en-US"/>
        </w:rPr>
        <w:t xml:space="preserve">during </w:t>
      </w:r>
      <w:r w:rsidR="009A4900" w:rsidRPr="00D90E1A">
        <w:rPr>
          <w:rFonts w:eastAsiaTheme="minorEastAsia"/>
          <w:sz w:val="22"/>
          <w:lang w:val="en-US"/>
        </w:rPr>
        <w:t xml:space="preserve">long time, </w:t>
      </w:r>
      <w:r>
        <w:rPr>
          <w:rFonts w:eastAsiaTheme="minorEastAsia"/>
          <w:sz w:val="22"/>
          <w:lang w:val="en-US"/>
        </w:rPr>
        <w:t>gNB/</w:t>
      </w:r>
      <w:r w:rsidR="009A4900" w:rsidRPr="00D90E1A">
        <w:rPr>
          <w:rFonts w:eastAsiaTheme="minorEastAsia"/>
          <w:sz w:val="22"/>
          <w:lang w:val="en-US"/>
        </w:rPr>
        <w:t xml:space="preserve">UE cannot transmit any in unlicensed bands. Initial transmission can avoid high latency by using licensed bands; however, re-transmissions </w:t>
      </w:r>
      <w:r>
        <w:rPr>
          <w:rFonts w:eastAsiaTheme="minorEastAsia"/>
          <w:sz w:val="22"/>
          <w:lang w:val="en-US"/>
        </w:rPr>
        <w:t>for a</w:t>
      </w:r>
      <w:r w:rsidR="009A4900" w:rsidRPr="00D90E1A">
        <w:rPr>
          <w:rFonts w:eastAsiaTheme="minorEastAsia"/>
          <w:sz w:val="22"/>
          <w:lang w:val="en-US"/>
        </w:rPr>
        <w:t xml:space="preserve"> HARQ process </w:t>
      </w:r>
      <w:r>
        <w:rPr>
          <w:rFonts w:eastAsiaTheme="minorEastAsia"/>
          <w:sz w:val="22"/>
          <w:lang w:val="en-US"/>
        </w:rPr>
        <w:t xml:space="preserve">in unlicensed carrier </w:t>
      </w:r>
      <w:r w:rsidR="009A4900" w:rsidRPr="00D90E1A">
        <w:rPr>
          <w:rFonts w:eastAsiaTheme="minorEastAsia"/>
          <w:sz w:val="22"/>
          <w:lang w:val="en-US"/>
        </w:rPr>
        <w:t xml:space="preserve">need to wait </w:t>
      </w:r>
      <w:r>
        <w:rPr>
          <w:rFonts w:eastAsiaTheme="minorEastAsia"/>
          <w:sz w:val="22"/>
          <w:lang w:val="en-US"/>
        </w:rPr>
        <w:t>until</w:t>
      </w:r>
      <w:r w:rsidR="009A4900" w:rsidRPr="00D90E1A">
        <w:rPr>
          <w:rFonts w:eastAsiaTheme="minorEastAsia"/>
          <w:sz w:val="22"/>
          <w:lang w:val="en-US"/>
        </w:rPr>
        <w:t xml:space="preserve"> the </w:t>
      </w:r>
      <w:r>
        <w:rPr>
          <w:rFonts w:eastAsiaTheme="minorEastAsia"/>
          <w:sz w:val="22"/>
          <w:lang w:val="en-US"/>
        </w:rPr>
        <w:t>channel</w:t>
      </w:r>
      <w:r w:rsidR="009A4900" w:rsidRPr="00D90E1A">
        <w:rPr>
          <w:rFonts w:eastAsiaTheme="minorEastAsia"/>
          <w:sz w:val="22"/>
          <w:lang w:val="en-US"/>
        </w:rPr>
        <w:t xml:space="preserve"> </w:t>
      </w:r>
      <w:r>
        <w:rPr>
          <w:rFonts w:eastAsiaTheme="minorEastAsia"/>
          <w:sz w:val="22"/>
          <w:lang w:val="en-US"/>
        </w:rPr>
        <w:t>becomes</w:t>
      </w:r>
      <w:r w:rsidR="009A4900" w:rsidRPr="00D90E1A">
        <w:rPr>
          <w:rFonts w:eastAsiaTheme="minorEastAsia"/>
          <w:sz w:val="22"/>
          <w:lang w:val="en-US"/>
        </w:rPr>
        <w:t xml:space="preserve"> idle</w:t>
      </w:r>
      <w:r w:rsidR="001645EC" w:rsidRPr="00D90E1A">
        <w:rPr>
          <w:rFonts w:eastAsiaTheme="minorEastAsia"/>
          <w:sz w:val="22"/>
          <w:lang w:val="en-US"/>
        </w:rPr>
        <w:t>, which is in LTE-LAA operation.</w:t>
      </w:r>
    </w:p>
    <w:p w14:paraId="0301BF14" w14:textId="22F387DE" w:rsidR="004D7BCE" w:rsidRDefault="001645EC" w:rsidP="00D90E1A">
      <w:pPr>
        <w:spacing w:afterLines="50" w:after="120"/>
        <w:jc w:val="both"/>
        <w:rPr>
          <w:rFonts w:eastAsiaTheme="minorEastAsia"/>
          <w:sz w:val="22"/>
          <w:lang w:val="en-US"/>
        </w:rPr>
      </w:pPr>
      <w:r w:rsidRPr="00D90E1A">
        <w:rPr>
          <w:rFonts w:eastAsiaTheme="minorEastAsia"/>
          <w:sz w:val="22"/>
          <w:lang w:val="en-US"/>
        </w:rPr>
        <w:t xml:space="preserve">Latency requirement in NR is more </w:t>
      </w:r>
      <w:r w:rsidR="00884773">
        <w:rPr>
          <w:rFonts w:eastAsiaTheme="minorEastAsia"/>
          <w:sz w:val="22"/>
          <w:lang w:val="en-US"/>
        </w:rPr>
        <w:t>strict</w:t>
      </w:r>
      <w:r w:rsidR="00884773" w:rsidRPr="00D90E1A">
        <w:rPr>
          <w:rFonts w:eastAsiaTheme="minorEastAsia"/>
          <w:sz w:val="22"/>
          <w:lang w:val="en-US"/>
        </w:rPr>
        <w:t xml:space="preserve"> </w:t>
      </w:r>
      <w:r w:rsidRPr="00D90E1A">
        <w:rPr>
          <w:rFonts w:eastAsiaTheme="minorEastAsia"/>
          <w:sz w:val="22"/>
          <w:lang w:val="en-US"/>
        </w:rPr>
        <w:t xml:space="preserve">than </w:t>
      </w:r>
      <w:r w:rsidR="00884773">
        <w:rPr>
          <w:rFonts w:eastAsiaTheme="minorEastAsia"/>
          <w:sz w:val="22"/>
          <w:lang w:val="en-US"/>
        </w:rPr>
        <w:t xml:space="preserve">that in </w:t>
      </w:r>
      <w:r w:rsidRPr="00D90E1A">
        <w:rPr>
          <w:rFonts w:eastAsiaTheme="minorEastAsia"/>
          <w:sz w:val="22"/>
          <w:lang w:val="en-US"/>
        </w:rPr>
        <w:t xml:space="preserve">LTE, </w:t>
      </w:r>
      <w:r w:rsidR="00884773">
        <w:rPr>
          <w:rFonts w:eastAsiaTheme="minorEastAsia"/>
          <w:sz w:val="22"/>
          <w:lang w:val="en-US"/>
        </w:rPr>
        <w:t xml:space="preserve">and </w:t>
      </w:r>
      <w:r w:rsidRPr="00D90E1A">
        <w:rPr>
          <w:rFonts w:eastAsiaTheme="minorEastAsia"/>
          <w:sz w:val="22"/>
          <w:lang w:val="en-US"/>
        </w:rPr>
        <w:t xml:space="preserve">hence NR-U is desirable to solve the abovementioned issue. </w:t>
      </w:r>
      <w:r w:rsidR="00CC6ED4" w:rsidRPr="00D90E1A">
        <w:rPr>
          <w:rFonts w:eastAsiaTheme="minorEastAsia"/>
          <w:sz w:val="22"/>
          <w:lang w:val="en-US"/>
        </w:rPr>
        <w:t xml:space="preserve">One of potential solutions is cross-carrier re-transmissions. </w:t>
      </w:r>
      <w:r w:rsidR="004D7BCE">
        <w:rPr>
          <w:rFonts w:eastAsiaTheme="minorEastAsia"/>
          <w:sz w:val="22"/>
          <w:lang w:val="en-US"/>
        </w:rPr>
        <w:t>The following types can be considered since NR-U considers SA/DC/CA scenarios.</w:t>
      </w:r>
    </w:p>
    <w:p w14:paraId="2BBF63F0" w14:textId="49C476AE" w:rsidR="004D7BCE" w:rsidRDefault="004D7BCE" w:rsidP="004D7BCE">
      <w:pPr>
        <w:jc w:val="both"/>
        <w:rPr>
          <w:rFonts w:eastAsiaTheme="minorEastAsia"/>
          <w:sz w:val="22"/>
          <w:lang w:val="en-US"/>
        </w:rPr>
      </w:pPr>
      <w:r>
        <w:rPr>
          <w:rFonts w:eastAsiaTheme="minorEastAsia"/>
          <w:sz w:val="22"/>
          <w:lang w:val="en-US"/>
        </w:rPr>
        <w:t xml:space="preserve">- Type 1: </w:t>
      </w:r>
      <w:r w:rsidRPr="004D7BCE">
        <w:rPr>
          <w:rFonts w:eastAsiaTheme="minorEastAsia"/>
          <w:sz w:val="22"/>
          <w:lang w:val="en-US"/>
        </w:rPr>
        <w:t>Between licensed-band and unlicensed band</w:t>
      </w:r>
    </w:p>
    <w:p w14:paraId="6869B8AA" w14:textId="30865E39" w:rsidR="004D7BCE" w:rsidRDefault="004D7BCE" w:rsidP="00D90E1A">
      <w:pPr>
        <w:ind w:firstLine="720"/>
        <w:jc w:val="both"/>
        <w:rPr>
          <w:rFonts w:eastAsiaTheme="minorEastAsia"/>
          <w:sz w:val="22"/>
          <w:lang w:val="en-US"/>
        </w:rPr>
      </w:pPr>
      <w:r>
        <w:rPr>
          <w:rFonts w:eastAsiaTheme="minorEastAsia"/>
          <w:sz w:val="22"/>
          <w:lang w:val="en-US"/>
        </w:rPr>
        <w:t xml:space="preserve">- Type 1A: </w:t>
      </w:r>
      <w:r w:rsidRPr="004D7BCE">
        <w:rPr>
          <w:rFonts w:eastAsiaTheme="minorEastAsia"/>
          <w:sz w:val="22"/>
          <w:lang w:val="en-US"/>
        </w:rPr>
        <w:t>Initial transmission on license-band and re-transmission on unlicensed-band</w:t>
      </w:r>
    </w:p>
    <w:p w14:paraId="2DD98261" w14:textId="31757F0B" w:rsidR="004D7BCE" w:rsidRPr="000514E2" w:rsidRDefault="004D7BCE" w:rsidP="00D90E1A">
      <w:pPr>
        <w:ind w:firstLine="720"/>
        <w:jc w:val="both"/>
        <w:rPr>
          <w:rFonts w:eastAsiaTheme="minorEastAsia"/>
          <w:sz w:val="22"/>
          <w:lang w:val="en-US"/>
        </w:rPr>
      </w:pPr>
      <w:r>
        <w:rPr>
          <w:rFonts w:eastAsiaTheme="minorEastAsia"/>
          <w:sz w:val="22"/>
          <w:lang w:val="en-US"/>
        </w:rPr>
        <w:t xml:space="preserve">- Type 1B: </w:t>
      </w:r>
      <w:r w:rsidRPr="004D7BCE">
        <w:rPr>
          <w:rFonts w:eastAsiaTheme="minorEastAsia"/>
          <w:sz w:val="22"/>
          <w:lang w:val="en-US"/>
        </w:rPr>
        <w:t>Initial transmission on unlicensed-band and re-transmission on license-band</w:t>
      </w:r>
    </w:p>
    <w:p w14:paraId="3ADE40BA" w14:textId="73B0164E" w:rsidR="004D7BCE" w:rsidRDefault="004D7BCE" w:rsidP="004D7BCE">
      <w:pPr>
        <w:spacing w:afterLines="50" w:after="120"/>
        <w:jc w:val="both"/>
        <w:rPr>
          <w:rFonts w:eastAsiaTheme="minorEastAsia"/>
          <w:sz w:val="22"/>
          <w:lang w:val="en-US"/>
        </w:rPr>
      </w:pPr>
      <w:r>
        <w:rPr>
          <w:rFonts w:eastAsiaTheme="minorEastAsia"/>
          <w:sz w:val="22"/>
          <w:lang w:val="en-US"/>
        </w:rPr>
        <w:t xml:space="preserve">- Type 2: </w:t>
      </w:r>
      <w:r w:rsidR="00884773">
        <w:rPr>
          <w:rFonts w:eastAsiaTheme="minorEastAsia"/>
          <w:sz w:val="22"/>
          <w:lang w:val="en-US"/>
        </w:rPr>
        <w:t>Between</w:t>
      </w:r>
      <w:r w:rsidR="00A71F43">
        <w:rPr>
          <w:rFonts w:eastAsiaTheme="minorEastAsia"/>
          <w:sz w:val="22"/>
          <w:lang w:val="en-US"/>
        </w:rPr>
        <w:t xml:space="preserve"> </w:t>
      </w:r>
      <w:r w:rsidR="00884773">
        <w:rPr>
          <w:rFonts w:eastAsiaTheme="minorEastAsia"/>
          <w:sz w:val="22"/>
          <w:lang w:val="en-US"/>
        </w:rPr>
        <w:t xml:space="preserve">different carriers in </w:t>
      </w:r>
      <w:r w:rsidR="00A71F43">
        <w:rPr>
          <w:rFonts w:eastAsiaTheme="minorEastAsia"/>
          <w:sz w:val="22"/>
          <w:lang w:val="en-US"/>
        </w:rPr>
        <w:t>un</w:t>
      </w:r>
      <w:r w:rsidR="00A71F43" w:rsidRPr="00A71F43">
        <w:rPr>
          <w:rFonts w:eastAsiaTheme="minorEastAsia"/>
          <w:sz w:val="22"/>
          <w:lang w:val="en-US"/>
        </w:rPr>
        <w:t>licensed band</w:t>
      </w:r>
      <w:r w:rsidR="00884773">
        <w:rPr>
          <w:rFonts w:eastAsiaTheme="minorEastAsia"/>
          <w:sz w:val="22"/>
          <w:lang w:val="en-US"/>
        </w:rPr>
        <w:t>(s)</w:t>
      </w:r>
    </w:p>
    <w:p w14:paraId="31C74F5E" w14:textId="7AC43EDF" w:rsidR="001645EC" w:rsidRDefault="00A71F43" w:rsidP="00D90E1A">
      <w:pPr>
        <w:spacing w:afterLines="50" w:after="120"/>
        <w:jc w:val="both"/>
        <w:rPr>
          <w:rFonts w:eastAsiaTheme="minorEastAsia"/>
          <w:sz w:val="22"/>
          <w:lang w:val="en-US"/>
        </w:rPr>
      </w:pPr>
      <w:r>
        <w:rPr>
          <w:rFonts w:eastAsiaTheme="minorEastAsia"/>
          <w:sz w:val="22"/>
          <w:lang w:val="en-US"/>
        </w:rPr>
        <w:t>In LTE-LAA situation, similar study was provided, nevertheless such cross carrier HARQ operation was not introduced. This is because, in RAN2 HARQ aspects, spec impact was quite large. For easy implementation, agreements to support the features were not reached. Here, we think NR-U has similar conditions; that is, RAN2 impact is not avoidable. However, as explained in the above, NR-U requires lower latency than LTE-LAA. Therefore, RAN1 should study the necessity further and then ask RAN2 whether</w:t>
      </w:r>
      <w:r w:rsidR="003B4828">
        <w:rPr>
          <w:rFonts w:eastAsiaTheme="minorEastAsia"/>
          <w:sz w:val="22"/>
          <w:lang w:val="en-US"/>
        </w:rPr>
        <w:t>/how to introduce cross-carrier re-transmission</w:t>
      </w:r>
      <w:r w:rsidR="00345A12">
        <w:rPr>
          <w:rFonts w:eastAsiaTheme="minorEastAsia"/>
          <w:sz w:val="22"/>
          <w:lang w:val="en-US"/>
        </w:rPr>
        <w:t xml:space="preserve"> if necessary.</w:t>
      </w:r>
    </w:p>
    <w:p w14:paraId="1CEA1A5F" w14:textId="539114FB" w:rsidR="00345A12" w:rsidRDefault="00345A12" w:rsidP="00D90E1A">
      <w:pPr>
        <w:spacing w:afterLines="50" w:after="120"/>
        <w:jc w:val="both"/>
        <w:rPr>
          <w:rFonts w:eastAsiaTheme="minorEastAsia"/>
          <w:sz w:val="22"/>
          <w:lang w:val="en-US"/>
        </w:rPr>
      </w:pPr>
    </w:p>
    <w:p w14:paraId="35DAD331" w14:textId="55ACEE11" w:rsidR="00345A12" w:rsidRPr="0099480F" w:rsidRDefault="00345A12" w:rsidP="00345A12">
      <w:pPr>
        <w:spacing w:afterLines="50" w:after="120"/>
        <w:jc w:val="both"/>
        <w:rPr>
          <w:rFonts w:eastAsiaTheme="minorEastAsia"/>
          <w:b/>
          <w:sz w:val="22"/>
          <w:u w:val="single"/>
        </w:rPr>
      </w:pPr>
      <w:r>
        <w:rPr>
          <w:rFonts w:eastAsiaTheme="minorEastAsia" w:hint="eastAsia"/>
          <w:b/>
          <w:sz w:val="22"/>
          <w:u w:val="single"/>
        </w:rPr>
        <w:t xml:space="preserve">Proposal </w:t>
      </w:r>
      <w:r w:rsidR="002339D7">
        <w:rPr>
          <w:rFonts w:eastAsiaTheme="minorEastAsia"/>
          <w:b/>
          <w:sz w:val="22"/>
          <w:u w:val="single"/>
        </w:rPr>
        <w:t>2</w:t>
      </w:r>
      <w:r w:rsidRPr="0099480F">
        <w:rPr>
          <w:rFonts w:eastAsiaTheme="minorEastAsia" w:hint="eastAsia"/>
          <w:b/>
          <w:sz w:val="22"/>
          <w:u w:val="single"/>
        </w:rPr>
        <w:t>:</w:t>
      </w:r>
    </w:p>
    <w:p w14:paraId="26E4C17D" w14:textId="6635E228" w:rsidR="00345A12" w:rsidRDefault="00345A12" w:rsidP="00345A12">
      <w:pPr>
        <w:pStyle w:val="afe"/>
        <w:numPr>
          <w:ilvl w:val="0"/>
          <w:numId w:val="21"/>
        </w:numPr>
        <w:spacing w:afterLines="50" w:after="120"/>
        <w:ind w:leftChars="0"/>
        <w:jc w:val="both"/>
        <w:rPr>
          <w:rFonts w:eastAsiaTheme="minorEastAsia"/>
          <w:i/>
          <w:sz w:val="22"/>
        </w:rPr>
      </w:pPr>
      <w:r>
        <w:rPr>
          <w:rFonts w:eastAsiaTheme="minorEastAsia" w:hint="eastAsia"/>
          <w:i/>
          <w:sz w:val="22"/>
        </w:rPr>
        <w:t xml:space="preserve">Study </w:t>
      </w:r>
      <w:r w:rsidR="003B4828">
        <w:rPr>
          <w:rFonts w:eastAsiaTheme="minorEastAsia"/>
          <w:i/>
          <w:sz w:val="22"/>
        </w:rPr>
        <w:t>on</w:t>
      </w:r>
      <w:r>
        <w:rPr>
          <w:rFonts w:eastAsiaTheme="minorEastAsia"/>
          <w:i/>
          <w:sz w:val="22"/>
        </w:rPr>
        <w:t xml:space="preserve"> cross-carrier </w:t>
      </w:r>
      <w:r w:rsidR="003B4828">
        <w:rPr>
          <w:rFonts w:eastAsiaTheme="minorEastAsia"/>
          <w:i/>
          <w:sz w:val="22"/>
        </w:rPr>
        <w:t>re-</w:t>
      </w:r>
      <w:r>
        <w:rPr>
          <w:rFonts w:eastAsiaTheme="minorEastAsia"/>
          <w:i/>
          <w:sz w:val="22"/>
        </w:rPr>
        <w:t>transmission is necessary for NR-U</w:t>
      </w:r>
      <w:r w:rsidR="003B4828">
        <w:rPr>
          <w:rFonts w:eastAsiaTheme="minorEastAsia"/>
          <w:i/>
          <w:sz w:val="22"/>
        </w:rPr>
        <w:t>.</w:t>
      </w:r>
    </w:p>
    <w:p w14:paraId="7FDEB76C" w14:textId="77777777" w:rsidR="00345A12" w:rsidRPr="00D90E1A" w:rsidRDefault="00345A12" w:rsidP="00D90E1A">
      <w:pPr>
        <w:spacing w:afterLines="50" w:after="120"/>
        <w:jc w:val="both"/>
        <w:rPr>
          <w:rFonts w:eastAsiaTheme="minorEastAsia"/>
          <w:sz w:val="22"/>
        </w:rPr>
      </w:pPr>
    </w:p>
    <w:p w14:paraId="1682A32F" w14:textId="2A8B696C" w:rsidR="000514E2" w:rsidRPr="009C6CDD" w:rsidRDefault="005563CF" w:rsidP="000514E2">
      <w:pPr>
        <w:pStyle w:val="1"/>
        <w:numPr>
          <w:ilvl w:val="1"/>
          <w:numId w:val="6"/>
        </w:numPr>
        <w:spacing w:after="120"/>
        <w:jc w:val="both"/>
        <w:rPr>
          <w:rFonts w:eastAsia="DengXian"/>
          <w:b/>
          <w:sz w:val="22"/>
          <w:lang w:val="en-US" w:eastAsia="zh-CN"/>
        </w:rPr>
      </w:pPr>
      <w:r>
        <w:rPr>
          <w:rFonts w:eastAsiaTheme="minorEastAsia"/>
          <w:b/>
          <w:sz w:val="22"/>
          <w:lang w:val="en-US"/>
        </w:rPr>
        <w:t xml:space="preserve">TDMed UL transmissions and </w:t>
      </w:r>
      <w:r w:rsidR="000514E2">
        <w:rPr>
          <w:rFonts w:eastAsiaTheme="minorEastAsia" w:hint="eastAsia"/>
          <w:b/>
          <w:sz w:val="22"/>
          <w:lang w:val="en-US"/>
        </w:rPr>
        <w:t xml:space="preserve">LBT </w:t>
      </w:r>
      <w:r w:rsidR="000514E2">
        <w:rPr>
          <w:rFonts w:eastAsiaTheme="minorEastAsia"/>
          <w:b/>
          <w:sz w:val="22"/>
          <w:lang w:val="en-US"/>
        </w:rPr>
        <w:t xml:space="preserve">for </w:t>
      </w:r>
      <w:r>
        <w:rPr>
          <w:rFonts w:eastAsiaTheme="minorEastAsia"/>
          <w:b/>
          <w:sz w:val="22"/>
          <w:lang w:val="en-US"/>
        </w:rPr>
        <w:t>UL transmissions</w:t>
      </w:r>
    </w:p>
    <w:p w14:paraId="5FCE3075" w14:textId="7000B6F5" w:rsidR="000514E2" w:rsidRDefault="000514E2" w:rsidP="000514E2">
      <w:pPr>
        <w:spacing w:afterLines="50" w:after="120"/>
        <w:jc w:val="both"/>
        <w:rPr>
          <w:rFonts w:eastAsiaTheme="minorEastAsia"/>
          <w:sz w:val="22"/>
          <w:lang w:val="en-US"/>
        </w:rPr>
      </w:pPr>
      <w:r>
        <w:rPr>
          <w:rFonts w:eastAsiaTheme="minorEastAsia" w:hint="eastAsia"/>
          <w:sz w:val="22"/>
          <w:lang w:val="en-US"/>
        </w:rPr>
        <w:t xml:space="preserve">At the last meeting, </w:t>
      </w:r>
      <w:r>
        <w:rPr>
          <w:rFonts w:eastAsiaTheme="minorEastAsia"/>
          <w:sz w:val="22"/>
          <w:lang w:val="en-US"/>
        </w:rPr>
        <w:t>whether UE should perform LBT for HARQ-ACK feedback</w:t>
      </w:r>
      <w:r>
        <w:rPr>
          <w:rFonts w:eastAsiaTheme="minorEastAsia" w:hint="eastAsia"/>
          <w:sz w:val="22"/>
          <w:lang w:val="en-US"/>
        </w:rPr>
        <w:t xml:space="preserve"> was discussed but still we have the following options:</w:t>
      </w:r>
    </w:p>
    <w:p w14:paraId="0425D38C" w14:textId="6AD5F380" w:rsidR="000514E2" w:rsidRDefault="000514E2" w:rsidP="000514E2">
      <w:pPr>
        <w:jc w:val="both"/>
        <w:rPr>
          <w:rFonts w:eastAsiaTheme="minorEastAsia"/>
          <w:sz w:val="22"/>
          <w:lang w:val="en-US"/>
        </w:rPr>
      </w:pPr>
      <w:r>
        <w:rPr>
          <w:rFonts w:eastAsiaTheme="minorEastAsia"/>
          <w:sz w:val="22"/>
          <w:lang w:val="en-US"/>
        </w:rPr>
        <w:t xml:space="preserve">- </w:t>
      </w:r>
      <w:r w:rsidRPr="000514E2">
        <w:rPr>
          <w:rFonts w:eastAsiaTheme="minorEastAsia"/>
          <w:sz w:val="22"/>
          <w:lang w:val="en-US"/>
        </w:rPr>
        <w:t xml:space="preserve">Alt 1: </w:t>
      </w:r>
      <w:r>
        <w:rPr>
          <w:rFonts w:eastAsiaTheme="minorEastAsia"/>
          <w:sz w:val="22"/>
          <w:lang w:val="en-US"/>
        </w:rPr>
        <w:t>No LBT</w:t>
      </w:r>
    </w:p>
    <w:p w14:paraId="2CEB5855" w14:textId="10F4F696" w:rsidR="000514E2" w:rsidRPr="000514E2" w:rsidRDefault="000514E2" w:rsidP="000514E2">
      <w:pPr>
        <w:jc w:val="both"/>
        <w:rPr>
          <w:rFonts w:eastAsiaTheme="minorEastAsia"/>
          <w:sz w:val="22"/>
          <w:lang w:val="en-US"/>
        </w:rPr>
      </w:pPr>
      <w:r>
        <w:rPr>
          <w:rFonts w:eastAsiaTheme="minorEastAsia"/>
          <w:sz w:val="22"/>
          <w:lang w:val="en-US"/>
        </w:rPr>
        <w:t xml:space="preserve">- </w:t>
      </w:r>
      <w:r w:rsidRPr="000514E2">
        <w:rPr>
          <w:rFonts w:eastAsiaTheme="minorEastAsia"/>
          <w:sz w:val="22"/>
          <w:lang w:val="en-US"/>
        </w:rPr>
        <w:t xml:space="preserve">Alt 2: </w:t>
      </w:r>
      <w:r>
        <w:rPr>
          <w:rFonts w:eastAsiaTheme="minorEastAsia"/>
          <w:sz w:val="22"/>
          <w:lang w:val="en-US"/>
        </w:rPr>
        <w:t>Cat. 2 LBT</w:t>
      </w:r>
    </w:p>
    <w:p w14:paraId="596F7865" w14:textId="3DC1A12D" w:rsidR="000514E2" w:rsidRDefault="000514E2" w:rsidP="000514E2">
      <w:pPr>
        <w:spacing w:afterLines="50" w:after="120"/>
        <w:jc w:val="both"/>
        <w:rPr>
          <w:rFonts w:eastAsiaTheme="minorEastAsia"/>
          <w:sz w:val="22"/>
          <w:lang w:val="en-US"/>
        </w:rPr>
      </w:pPr>
      <w:r>
        <w:rPr>
          <w:rFonts w:eastAsiaTheme="minorEastAsia"/>
          <w:sz w:val="22"/>
          <w:lang w:val="en-US"/>
        </w:rPr>
        <w:t>- Alt 3</w:t>
      </w:r>
      <w:r w:rsidRPr="000514E2">
        <w:rPr>
          <w:rFonts w:eastAsiaTheme="minorEastAsia"/>
          <w:sz w:val="22"/>
          <w:lang w:val="en-US"/>
        </w:rPr>
        <w:t xml:space="preserve">: </w:t>
      </w:r>
      <w:r>
        <w:rPr>
          <w:rFonts w:eastAsiaTheme="minorEastAsia"/>
          <w:sz w:val="22"/>
          <w:lang w:val="en-US"/>
        </w:rPr>
        <w:t>Cat. 4 LBT</w:t>
      </w:r>
    </w:p>
    <w:p w14:paraId="7B2E0119" w14:textId="6B35F385" w:rsidR="000514E2" w:rsidRDefault="000514E2" w:rsidP="00BF14CE">
      <w:pPr>
        <w:spacing w:afterLines="50" w:after="120"/>
        <w:jc w:val="both"/>
        <w:rPr>
          <w:rFonts w:eastAsiaTheme="minorEastAsia"/>
          <w:sz w:val="22"/>
          <w:lang w:val="en-US"/>
        </w:rPr>
      </w:pPr>
      <w:r>
        <w:rPr>
          <w:rFonts w:eastAsiaTheme="minorEastAsia"/>
          <w:sz w:val="22"/>
          <w:lang w:val="en-US"/>
        </w:rPr>
        <w:t>At first, we believe that NR-U should support TDMed UL transmissions</w:t>
      </w:r>
      <w:r w:rsidR="005563CF">
        <w:rPr>
          <w:rFonts w:eastAsiaTheme="minorEastAsia"/>
          <w:sz w:val="22"/>
          <w:lang w:val="en-US"/>
        </w:rPr>
        <w:t xml:space="preserve"> within a COT</w:t>
      </w:r>
      <w:r>
        <w:rPr>
          <w:rFonts w:eastAsiaTheme="minorEastAsia"/>
          <w:sz w:val="22"/>
          <w:lang w:val="en-US"/>
        </w:rPr>
        <w:t>. To transmit DL data and HARQ-ACK within the same COT, high scheduling flexibility is essential. One of the NR advantages compared to LTE is higher scheduling flexibility; however, this advantage is lost if TDMed UL transmissions are prohibited.</w:t>
      </w:r>
    </w:p>
    <w:p w14:paraId="25EACCCC" w14:textId="7EDB584D" w:rsidR="00FA6FDC" w:rsidRDefault="000514E2" w:rsidP="00BF14CE">
      <w:pPr>
        <w:spacing w:afterLines="50" w:after="120"/>
        <w:jc w:val="both"/>
        <w:rPr>
          <w:rFonts w:eastAsiaTheme="minorEastAsia"/>
          <w:sz w:val="22"/>
          <w:lang w:val="en-US"/>
        </w:rPr>
      </w:pPr>
      <w:r>
        <w:rPr>
          <w:rFonts w:eastAsiaTheme="minorEastAsia"/>
          <w:sz w:val="22"/>
          <w:lang w:val="en-US"/>
        </w:rPr>
        <w:t xml:space="preserve">Then, we consider whether LBT is necessary for HARQ-ACK feedback </w:t>
      </w:r>
      <w:r w:rsidR="003B4828">
        <w:rPr>
          <w:rFonts w:eastAsiaTheme="minorEastAsia"/>
          <w:sz w:val="22"/>
          <w:lang w:val="en-US"/>
        </w:rPr>
        <w:t xml:space="preserve">within a COT </w:t>
      </w:r>
      <w:r>
        <w:rPr>
          <w:rFonts w:eastAsiaTheme="minorEastAsia"/>
          <w:sz w:val="22"/>
          <w:lang w:val="en-US"/>
        </w:rPr>
        <w:t xml:space="preserve">in consideration of the above assumption. If the time-gap between the </w:t>
      </w:r>
      <w:r w:rsidR="003B4828">
        <w:rPr>
          <w:rFonts w:eastAsiaTheme="minorEastAsia"/>
          <w:sz w:val="22"/>
          <w:lang w:val="en-US"/>
        </w:rPr>
        <w:t>end</w:t>
      </w:r>
      <w:r>
        <w:rPr>
          <w:rFonts w:eastAsiaTheme="minorEastAsia"/>
          <w:sz w:val="22"/>
          <w:lang w:val="en-US"/>
        </w:rPr>
        <w:t xml:space="preserve"> of </w:t>
      </w:r>
      <w:r w:rsidR="003B4828">
        <w:rPr>
          <w:rFonts w:eastAsiaTheme="minorEastAsia"/>
          <w:sz w:val="22"/>
          <w:lang w:val="en-US"/>
        </w:rPr>
        <w:t xml:space="preserve">previous </w:t>
      </w:r>
      <w:r>
        <w:rPr>
          <w:rFonts w:eastAsiaTheme="minorEastAsia"/>
          <w:sz w:val="22"/>
          <w:lang w:val="en-US"/>
        </w:rPr>
        <w:t xml:space="preserve">DL/UL transmissions </w:t>
      </w:r>
      <w:r w:rsidR="003B4828">
        <w:rPr>
          <w:rFonts w:eastAsiaTheme="minorEastAsia"/>
          <w:sz w:val="22"/>
          <w:lang w:val="en-US"/>
        </w:rPr>
        <w:t xml:space="preserve">within a COT </w:t>
      </w:r>
      <w:r>
        <w:rPr>
          <w:rFonts w:eastAsiaTheme="minorEastAsia"/>
          <w:sz w:val="22"/>
          <w:lang w:val="en-US"/>
        </w:rPr>
        <w:t xml:space="preserve">and the start of </w:t>
      </w:r>
      <w:r w:rsidR="003B4828">
        <w:rPr>
          <w:rFonts w:eastAsiaTheme="minorEastAsia"/>
          <w:sz w:val="22"/>
          <w:lang w:val="en-US"/>
        </w:rPr>
        <w:t xml:space="preserve">next </w:t>
      </w:r>
      <w:r>
        <w:rPr>
          <w:rFonts w:eastAsiaTheme="minorEastAsia"/>
          <w:sz w:val="22"/>
          <w:lang w:val="en-US"/>
        </w:rPr>
        <w:t xml:space="preserve">UL transmission is less than 16 </w:t>
      </w:r>
      <w:r w:rsidRPr="000514E2">
        <w:rPr>
          <w:rFonts w:eastAsiaTheme="minorEastAsia"/>
          <w:sz w:val="22"/>
          <w:lang w:val="en-US"/>
        </w:rPr>
        <w:t>μ</w:t>
      </w:r>
      <w:r>
        <w:rPr>
          <w:rFonts w:eastAsiaTheme="minorEastAsia"/>
          <w:sz w:val="22"/>
          <w:lang w:val="en-US"/>
        </w:rPr>
        <w:t>sec.,</w:t>
      </w:r>
      <w:r>
        <w:rPr>
          <w:rFonts w:eastAsiaTheme="minorEastAsia" w:hint="eastAsia"/>
          <w:sz w:val="22"/>
          <w:lang w:val="en-US"/>
        </w:rPr>
        <w:t xml:space="preserve"> </w:t>
      </w:r>
      <w:r>
        <w:rPr>
          <w:rFonts w:eastAsiaTheme="minorEastAsia"/>
          <w:sz w:val="22"/>
          <w:lang w:val="en-US"/>
        </w:rPr>
        <w:t xml:space="preserve">LBT is not essential since other devices can assume the </w:t>
      </w:r>
      <w:r w:rsidR="003B4828">
        <w:rPr>
          <w:rFonts w:eastAsiaTheme="minorEastAsia"/>
          <w:sz w:val="22"/>
          <w:lang w:val="en-US"/>
        </w:rPr>
        <w:t xml:space="preserve">channel </w:t>
      </w:r>
      <w:r>
        <w:rPr>
          <w:rFonts w:eastAsiaTheme="minorEastAsia"/>
          <w:sz w:val="22"/>
          <w:lang w:val="en-US"/>
        </w:rPr>
        <w:t>is still busy. In this case, it seems that LBT is unnecessary.</w:t>
      </w:r>
      <w:r w:rsidR="00D6005B">
        <w:rPr>
          <w:rFonts w:eastAsiaTheme="minorEastAsia"/>
          <w:sz w:val="22"/>
          <w:lang w:val="en-US"/>
        </w:rPr>
        <w:t xml:space="preserve"> If LBT is performed, the UE that would like to report HARQ-ACK thinks LBT failure due to the last DL/UL transmission.</w:t>
      </w:r>
      <w:r>
        <w:rPr>
          <w:rFonts w:eastAsiaTheme="minorEastAsia"/>
          <w:sz w:val="22"/>
          <w:lang w:val="en-US"/>
        </w:rPr>
        <w:t xml:space="preserve"> </w:t>
      </w:r>
    </w:p>
    <w:p w14:paraId="72656DFB" w14:textId="3FD78639" w:rsidR="00FA6FDC" w:rsidRDefault="000514E2" w:rsidP="00BF14CE">
      <w:pPr>
        <w:spacing w:afterLines="50" w:after="120"/>
        <w:jc w:val="both"/>
        <w:rPr>
          <w:rFonts w:eastAsiaTheme="minorEastAsia"/>
          <w:sz w:val="22"/>
          <w:lang w:val="en-US"/>
        </w:rPr>
      </w:pPr>
      <w:r>
        <w:rPr>
          <w:rFonts w:eastAsiaTheme="minorEastAsia"/>
          <w:sz w:val="22"/>
          <w:lang w:val="en-US"/>
        </w:rPr>
        <w:t xml:space="preserve">However, some UEs may fail to detect scheduling DCI. An example is illustrated in Fig. 1. Corresponding UL transmissions are not transmitted. The time-gap becomes larger than 16 </w:t>
      </w:r>
      <w:r w:rsidRPr="000514E2">
        <w:rPr>
          <w:rFonts w:eastAsiaTheme="minorEastAsia"/>
          <w:sz w:val="22"/>
          <w:lang w:val="en-US"/>
        </w:rPr>
        <w:t>μ</w:t>
      </w:r>
      <w:r>
        <w:rPr>
          <w:rFonts w:eastAsiaTheme="minorEastAsia"/>
          <w:sz w:val="22"/>
          <w:lang w:val="en-US"/>
        </w:rPr>
        <w:t>sec</w:t>
      </w:r>
      <w:r w:rsidR="003B4828">
        <w:rPr>
          <w:rFonts w:eastAsiaTheme="minorEastAsia"/>
          <w:sz w:val="22"/>
          <w:lang w:val="en-US"/>
        </w:rPr>
        <w:t xml:space="preserve"> in such case</w:t>
      </w:r>
      <w:r>
        <w:rPr>
          <w:rFonts w:eastAsiaTheme="minorEastAsia"/>
          <w:sz w:val="22"/>
          <w:lang w:val="en-US"/>
        </w:rPr>
        <w:t xml:space="preserve">. Then, other devices can assume the </w:t>
      </w:r>
      <w:r w:rsidR="003B4828">
        <w:rPr>
          <w:rFonts w:eastAsiaTheme="minorEastAsia"/>
          <w:sz w:val="22"/>
          <w:lang w:val="en-US"/>
        </w:rPr>
        <w:t xml:space="preserve">channel </w:t>
      </w:r>
      <w:r>
        <w:rPr>
          <w:rFonts w:eastAsiaTheme="minorEastAsia"/>
          <w:sz w:val="22"/>
          <w:lang w:val="en-US"/>
        </w:rPr>
        <w:t xml:space="preserve">is idle. If UE feedbacks HARQ-ACK without LBT, collision may occur. </w:t>
      </w:r>
      <w:r w:rsidR="00D6005B">
        <w:rPr>
          <w:rFonts w:eastAsiaTheme="minorEastAsia"/>
          <w:sz w:val="22"/>
          <w:lang w:val="en-US"/>
        </w:rPr>
        <w:t xml:space="preserve"> In this case,</w:t>
      </w:r>
      <w:r>
        <w:rPr>
          <w:rFonts w:eastAsiaTheme="minorEastAsia"/>
          <w:sz w:val="22"/>
          <w:lang w:val="en-US"/>
        </w:rPr>
        <w:t xml:space="preserve"> </w:t>
      </w:r>
      <w:r w:rsidR="00D6005B">
        <w:rPr>
          <w:rFonts w:eastAsiaTheme="minorEastAsia"/>
          <w:sz w:val="22"/>
          <w:lang w:val="en-US"/>
        </w:rPr>
        <w:t>t</w:t>
      </w:r>
      <w:r>
        <w:rPr>
          <w:rFonts w:eastAsiaTheme="minorEastAsia"/>
          <w:sz w:val="22"/>
          <w:lang w:val="en-US"/>
        </w:rPr>
        <w:t xml:space="preserve">herefore, LBT is desirable. </w:t>
      </w:r>
    </w:p>
    <w:p w14:paraId="4DB8C9C7" w14:textId="71FF6E90" w:rsidR="000514E2" w:rsidRDefault="00FA6FDC" w:rsidP="00BF14CE">
      <w:pPr>
        <w:spacing w:afterLines="50" w:after="120"/>
        <w:jc w:val="both"/>
        <w:rPr>
          <w:rFonts w:eastAsiaTheme="minorEastAsia"/>
          <w:sz w:val="22"/>
          <w:lang w:val="en-US"/>
        </w:rPr>
      </w:pPr>
      <w:r>
        <w:rPr>
          <w:rFonts w:eastAsiaTheme="minorEastAsia"/>
          <w:sz w:val="22"/>
          <w:lang w:val="en-US"/>
        </w:rPr>
        <w:t xml:space="preserve">According to the above analysis, </w:t>
      </w:r>
      <w:r w:rsidR="003B4828">
        <w:rPr>
          <w:rFonts w:eastAsiaTheme="minorEastAsia"/>
          <w:sz w:val="22"/>
          <w:lang w:val="en-US"/>
        </w:rPr>
        <w:t xml:space="preserve">just selecting from </w:t>
      </w:r>
      <w:r>
        <w:rPr>
          <w:rFonts w:eastAsiaTheme="minorEastAsia"/>
          <w:sz w:val="22"/>
          <w:lang w:val="en-US"/>
        </w:rPr>
        <w:t xml:space="preserve">three options </w:t>
      </w:r>
      <w:r w:rsidR="003B4828">
        <w:rPr>
          <w:rFonts w:eastAsiaTheme="minorEastAsia"/>
          <w:sz w:val="22"/>
          <w:lang w:val="en-US"/>
        </w:rPr>
        <w:t>may</w:t>
      </w:r>
      <w:r>
        <w:rPr>
          <w:rFonts w:eastAsiaTheme="minorEastAsia"/>
          <w:sz w:val="22"/>
          <w:lang w:val="en-US"/>
        </w:rPr>
        <w:t xml:space="preserve"> not </w:t>
      </w:r>
      <w:r w:rsidR="003B4828">
        <w:rPr>
          <w:rFonts w:eastAsiaTheme="minorEastAsia"/>
          <w:sz w:val="22"/>
          <w:lang w:val="en-US"/>
        </w:rPr>
        <w:t xml:space="preserve">be </w:t>
      </w:r>
      <w:r>
        <w:rPr>
          <w:rFonts w:eastAsiaTheme="minorEastAsia"/>
          <w:sz w:val="22"/>
          <w:lang w:val="en-US"/>
        </w:rPr>
        <w:t xml:space="preserve">enough and further study should be presented. </w:t>
      </w:r>
      <w:r w:rsidR="000514E2">
        <w:rPr>
          <w:rFonts w:eastAsiaTheme="minorEastAsia"/>
          <w:sz w:val="22"/>
          <w:lang w:val="en-US"/>
        </w:rPr>
        <w:t xml:space="preserve">Note that such PDCCH misdetection case with TDMed UL transmissions </w:t>
      </w:r>
      <w:r w:rsidR="003B4828">
        <w:rPr>
          <w:rFonts w:eastAsiaTheme="minorEastAsia"/>
          <w:sz w:val="22"/>
          <w:lang w:val="en-US"/>
        </w:rPr>
        <w:t>would cause</w:t>
      </w:r>
      <w:r w:rsidR="000514E2">
        <w:rPr>
          <w:rFonts w:eastAsiaTheme="minorEastAsia"/>
          <w:sz w:val="22"/>
          <w:lang w:val="en-US"/>
        </w:rPr>
        <w:t xml:space="preserve"> LBT failure </w:t>
      </w:r>
      <w:r w:rsidR="003B4828">
        <w:rPr>
          <w:rFonts w:eastAsiaTheme="minorEastAsia"/>
          <w:sz w:val="22"/>
          <w:lang w:val="en-US"/>
        </w:rPr>
        <w:t>for following transmissions within a COT</w:t>
      </w:r>
      <w:r w:rsidR="000514E2">
        <w:rPr>
          <w:rFonts w:eastAsiaTheme="minorEastAsia"/>
          <w:sz w:val="22"/>
          <w:lang w:val="en-US"/>
        </w:rPr>
        <w:t>. The impact of the issue and some solution are worthy to be considered.</w:t>
      </w:r>
    </w:p>
    <w:p w14:paraId="7A200E7D" w14:textId="140433A8" w:rsidR="000514E2" w:rsidRDefault="000514E2" w:rsidP="000514E2">
      <w:pPr>
        <w:spacing w:afterLines="50" w:after="120"/>
        <w:jc w:val="center"/>
        <w:rPr>
          <w:rFonts w:eastAsiaTheme="minorEastAsia"/>
          <w:sz w:val="22"/>
          <w:lang w:val="en-US"/>
        </w:rPr>
      </w:pPr>
      <w:r w:rsidRPr="000514E2">
        <w:rPr>
          <w:noProof/>
          <w:lang w:val="en-US"/>
        </w:rPr>
        <w:drawing>
          <wp:inline distT="0" distB="0" distL="0" distR="0" wp14:anchorId="131832F4" wp14:editId="3657EFCB">
            <wp:extent cx="5055705" cy="11262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6849" cy="1126535"/>
                    </a:xfrm>
                    <a:prstGeom prst="rect">
                      <a:avLst/>
                    </a:prstGeom>
                    <a:noFill/>
                    <a:ln>
                      <a:noFill/>
                    </a:ln>
                  </pic:spPr>
                </pic:pic>
              </a:graphicData>
            </a:graphic>
          </wp:inline>
        </w:drawing>
      </w:r>
    </w:p>
    <w:p w14:paraId="2E015086" w14:textId="49C30BB3" w:rsidR="000514E2" w:rsidRDefault="000514E2" w:rsidP="000514E2">
      <w:pPr>
        <w:spacing w:beforeLines="50" w:before="120" w:afterLines="50" w:after="120"/>
        <w:jc w:val="center"/>
        <w:rPr>
          <w:rFonts w:eastAsiaTheme="minorEastAsia"/>
          <w:sz w:val="22"/>
          <w:lang w:val="en-US"/>
        </w:rPr>
      </w:pPr>
      <w:r>
        <w:rPr>
          <w:rFonts w:eastAsiaTheme="minorEastAsia"/>
          <w:sz w:val="22"/>
          <w:lang w:val="en-US"/>
        </w:rPr>
        <w:t>Fig. 1: PDCCH misdetection issue</w:t>
      </w:r>
    </w:p>
    <w:p w14:paraId="11C305D0" w14:textId="77777777" w:rsidR="000514E2" w:rsidRPr="000514E2" w:rsidRDefault="000514E2" w:rsidP="00BF14CE">
      <w:pPr>
        <w:spacing w:afterLines="50" w:after="120"/>
        <w:jc w:val="both"/>
        <w:rPr>
          <w:rFonts w:eastAsiaTheme="minorEastAsia"/>
          <w:sz w:val="22"/>
        </w:rPr>
      </w:pPr>
    </w:p>
    <w:p w14:paraId="2DA670BC" w14:textId="6F417921" w:rsidR="000514E2" w:rsidRPr="0099480F" w:rsidRDefault="000514E2" w:rsidP="000514E2">
      <w:pPr>
        <w:spacing w:afterLines="50" w:after="120"/>
        <w:jc w:val="both"/>
        <w:rPr>
          <w:rFonts w:eastAsiaTheme="minorEastAsia"/>
          <w:b/>
          <w:sz w:val="22"/>
          <w:u w:val="single"/>
        </w:rPr>
      </w:pPr>
      <w:r>
        <w:rPr>
          <w:rFonts w:eastAsiaTheme="minorEastAsia" w:hint="eastAsia"/>
          <w:b/>
          <w:sz w:val="22"/>
          <w:u w:val="single"/>
        </w:rPr>
        <w:t xml:space="preserve">Proposal </w:t>
      </w:r>
      <w:r w:rsidR="002339D7">
        <w:rPr>
          <w:rFonts w:eastAsiaTheme="minorEastAsia"/>
          <w:b/>
          <w:sz w:val="22"/>
          <w:u w:val="single"/>
        </w:rPr>
        <w:t>3</w:t>
      </w:r>
      <w:r w:rsidRPr="0099480F">
        <w:rPr>
          <w:rFonts w:eastAsiaTheme="minorEastAsia" w:hint="eastAsia"/>
          <w:b/>
          <w:sz w:val="22"/>
          <w:u w:val="single"/>
        </w:rPr>
        <w:t>:</w:t>
      </w:r>
    </w:p>
    <w:p w14:paraId="207B157B" w14:textId="3DD0D9B4" w:rsidR="00AE41BB" w:rsidRDefault="00AE41BB" w:rsidP="000514E2">
      <w:pPr>
        <w:pStyle w:val="afe"/>
        <w:numPr>
          <w:ilvl w:val="0"/>
          <w:numId w:val="21"/>
        </w:numPr>
        <w:spacing w:afterLines="50" w:after="120"/>
        <w:ind w:leftChars="0"/>
        <w:jc w:val="both"/>
        <w:rPr>
          <w:rFonts w:eastAsiaTheme="minorEastAsia"/>
          <w:i/>
          <w:sz w:val="22"/>
        </w:rPr>
      </w:pPr>
      <w:r>
        <w:rPr>
          <w:rFonts w:eastAsiaTheme="minorEastAsia" w:hint="eastAsia"/>
          <w:i/>
          <w:sz w:val="22"/>
        </w:rPr>
        <w:t xml:space="preserve">TDMed UL transmissions </w:t>
      </w:r>
      <w:r>
        <w:rPr>
          <w:rFonts w:eastAsiaTheme="minorEastAsia"/>
          <w:i/>
          <w:sz w:val="22"/>
        </w:rPr>
        <w:t>within</w:t>
      </w:r>
      <w:r>
        <w:rPr>
          <w:rFonts w:eastAsiaTheme="minorEastAsia" w:hint="eastAsia"/>
          <w:i/>
          <w:sz w:val="22"/>
        </w:rPr>
        <w:t xml:space="preserve"> </w:t>
      </w:r>
      <w:r>
        <w:rPr>
          <w:rFonts w:eastAsiaTheme="minorEastAsia"/>
          <w:i/>
          <w:sz w:val="22"/>
        </w:rPr>
        <w:t>a COT</w:t>
      </w:r>
      <w:r w:rsidR="003B4828">
        <w:rPr>
          <w:rFonts w:eastAsiaTheme="minorEastAsia"/>
          <w:i/>
          <w:sz w:val="22"/>
        </w:rPr>
        <w:t xml:space="preserve"> should be studied to achieve high scheduling flexibility in NR-U.</w:t>
      </w:r>
    </w:p>
    <w:p w14:paraId="39EAF4CA" w14:textId="7221AE53" w:rsidR="00AE41BB" w:rsidRDefault="00AE41BB" w:rsidP="00AE41BB">
      <w:pPr>
        <w:pStyle w:val="afe"/>
        <w:numPr>
          <w:ilvl w:val="1"/>
          <w:numId w:val="21"/>
        </w:numPr>
        <w:spacing w:afterLines="50" w:after="120"/>
        <w:ind w:leftChars="0"/>
        <w:jc w:val="both"/>
        <w:rPr>
          <w:rFonts w:eastAsiaTheme="minorEastAsia"/>
          <w:i/>
          <w:sz w:val="22"/>
        </w:rPr>
      </w:pPr>
      <w:r>
        <w:rPr>
          <w:rFonts w:eastAsiaTheme="minorEastAsia"/>
          <w:i/>
          <w:sz w:val="22"/>
        </w:rPr>
        <w:t>Note: for SA, DC, and CA</w:t>
      </w:r>
    </w:p>
    <w:p w14:paraId="653FA2BA" w14:textId="103CABD4" w:rsidR="000514E2" w:rsidRDefault="00DF220E" w:rsidP="00AF3EFC">
      <w:pPr>
        <w:pStyle w:val="afe"/>
        <w:numPr>
          <w:ilvl w:val="1"/>
          <w:numId w:val="21"/>
        </w:numPr>
        <w:spacing w:afterLines="50" w:after="120"/>
        <w:ind w:leftChars="0"/>
        <w:jc w:val="both"/>
        <w:rPr>
          <w:rFonts w:eastAsiaTheme="minorEastAsia"/>
          <w:i/>
          <w:sz w:val="22"/>
        </w:rPr>
      </w:pPr>
      <w:r>
        <w:rPr>
          <w:rFonts w:eastAsiaTheme="minorEastAsia"/>
          <w:i/>
          <w:sz w:val="22"/>
        </w:rPr>
        <w:t>LBT mechanism for TDMed UL transmissions within a COT should be studied.</w:t>
      </w:r>
    </w:p>
    <w:p w14:paraId="035AFDC5" w14:textId="15BAA67E" w:rsidR="000514E2" w:rsidRDefault="00AE41BB" w:rsidP="00AF3EFC">
      <w:pPr>
        <w:pStyle w:val="afe"/>
        <w:numPr>
          <w:ilvl w:val="2"/>
          <w:numId w:val="21"/>
        </w:numPr>
        <w:spacing w:afterLines="50" w:after="120"/>
        <w:ind w:leftChars="0"/>
        <w:jc w:val="both"/>
        <w:rPr>
          <w:rFonts w:eastAsiaTheme="minorEastAsia"/>
          <w:i/>
          <w:sz w:val="22"/>
        </w:rPr>
      </w:pPr>
      <w:r>
        <w:rPr>
          <w:rFonts w:eastAsiaTheme="minorEastAsia"/>
          <w:i/>
          <w:sz w:val="22"/>
        </w:rPr>
        <w:t>PDCCH misdetection</w:t>
      </w:r>
      <w:r w:rsidR="00D00EB8">
        <w:rPr>
          <w:rFonts w:eastAsiaTheme="minorEastAsia"/>
          <w:i/>
          <w:sz w:val="22"/>
        </w:rPr>
        <w:t xml:space="preserve"> for PUCCH/PUSCH transmission</w:t>
      </w:r>
      <w:r w:rsidR="00DF220E">
        <w:rPr>
          <w:rFonts w:eastAsiaTheme="minorEastAsia"/>
          <w:i/>
          <w:sz w:val="22"/>
        </w:rPr>
        <w:t xml:space="preserve"> should be considered.</w:t>
      </w:r>
    </w:p>
    <w:p w14:paraId="10231164" w14:textId="77777777" w:rsidR="000514E2" w:rsidRPr="000514E2" w:rsidRDefault="000514E2" w:rsidP="00BF14CE">
      <w:pPr>
        <w:spacing w:afterLines="50" w:after="120"/>
        <w:jc w:val="both"/>
        <w:rPr>
          <w:rFonts w:eastAsiaTheme="minorEastAsia"/>
          <w:sz w:val="22"/>
        </w:rPr>
      </w:pPr>
    </w:p>
    <w:p w14:paraId="12B41B01" w14:textId="389DCBB8" w:rsidR="000514E2" w:rsidRPr="009C6CDD" w:rsidRDefault="000514E2" w:rsidP="000514E2">
      <w:pPr>
        <w:pStyle w:val="1"/>
        <w:numPr>
          <w:ilvl w:val="1"/>
          <w:numId w:val="6"/>
        </w:numPr>
        <w:spacing w:after="120"/>
        <w:jc w:val="both"/>
        <w:rPr>
          <w:rFonts w:eastAsia="DengXian"/>
          <w:b/>
          <w:sz w:val="22"/>
          <w:lang w:val="en-US" w:eastAsia="zh-CN"/>
        </w:rPr>
      </w:pPr>
      <w:r>
        <w:rPr>
          <w:rFonts w:eastAsiaTheme="minorEastAsia" w:hint="eastAsia"/>
          <w:b/>
          <w:sz w:val="22"/>
          <w:lang w:val="en-US"/>
        </w:rPr>
        <w:t xml:space="preserve">HARQ-ACK feedback on different COT </w:t>
      </w:r>
      <w:r w:rsidR="005563CF">
        <w:rPr>
          <w:rFonts w:eastAsiaTheme="minorEastAsia"/>
          <w:b/>
          <w:sz w:val="22"/>
          <w:lang w:val="en-US"/>
        </w:rPr>
        <w:t>and multiple feedback opportunities</w:t>
      </w:r>
    </w:p>
    <w:p w14:paraId="4F2CB775" w14:textId="53D9652E" w:rsidR="00D00EB8" w:rsidRDefault="00D00EB8" w:rsidP="00D00EB8">
      <w:pPr>
        <w:spacing w:afterLines="50" w:after="120"/>
        <w:jc w:val="both"/>
        <w:rPr>
          <w:rFonts w:eastAsiaTheme="minorEastAsia"/>
          <w:sz w:val="22"/>
          <w:lang w:val="en-US"/>
        </w:rPr>
      </w:pPr>
      <w:r>
        <w:rPr>
          <w:rFonts w:eastAsiaTheme="minorEastAsia" w:hint="eastAsia"/>
          <w:sz w:val="22"/>
          <w:lang w:val="en-US"/>
        </w:rPr>
        <w:t xml:space="preserve">At the last meeting, </w:t>
      </w:r>
      <w:r>
        <w:rPr>
          <w:rFonts w:eastAsiaTheme="minorEastAsia"/>
          <w:sz w:val="22"/>
          <w:lang w:val="en-US"/>
        </w:rPr>
        <w:t xml:space="preserve">how to feedback HARQ-ACK on </w:t>
      </w:r>
      <w:r w:rsidRPr="00D00EB8">
        <w:rPr>
          <w:rFonts w:eastAsiaTheme="minorEastAsia" w:hint="eastAsia"/>
          <w:sz w:val="22"/>
          <w:lang w:val="en-US"/>
        </w:rPr>
        <w:t>different COT from that for data transmission</w:t>
      </w:r>
      <w:r>
        <w:rPr>
          <w:rFonts w:eastAsiaTheme="minorEastAsia" w:hint="eastAsia"/>
          <w:sz w:val="22"/>
          <w:lang w:val="en-US"/>
        </w:rPr>
        <w:t xml:space="preserve"> was discussed but still we have the following options:</w:t>
      </w:r>
    </w:p>
    <w:p w14:paraId="0186D5B4" w14:textId="79C3331F" w:rsidR="00D00EB8" w:rsidRDefault="00D00EB8" w:rsidP="00AF3EFC">
      <w:pPr>
        <w:rPr>
          <w:rFonts w:eastAsiaTheme="minorEastAsia"/>
          <w:sz w:val="22"/>
          <w:lang w:val="en-US"/>
        </w:rPr>
      </w:pPr>
      <w:r>
        <w:rPr>
          <w:rFonts w:eastAsiaTheme="minorEastAsia"/>
          <w:sz w:val="22"/>
          <w:lang w:val="en-US"/>
        </w:rPr>
        <w:lastRenderedPageBreak/>
        <w:t xml:space="preserve">- </w:t>
      </w:r>
      <w:r w:rsidRPr="000514E2">
        <w:rPr>
          <w:rFonts w:eastAsiaTheme="minorEastAsia"/>
          <w:sz w:val="22"/>
          <w:lang w:val="en-US"/>
        </w:rPr>
        <w:t xml:space="preserve">Alt 1: </w:t>
      </w:r>
      <w:r w:rsidRPr="00D00EB8">
        <w:rPr>
          <w:rFonts w:eastAsiaTheme="minorEastAsia"/>
          <w:sz w:val="22"/>
          <w:lang w:val="en-US"/>
        </w:rPr>
        <w:t>gNB requests/triggers feedback for PDSCH from earlier COT(s)</w:t>
      </w:r>
    </w:p>
    <w:p w14:paraId="2CC117D5" w14:textId="44924876" w:rsidR="00D00EB8" w:rsidRPr="000514E2" w:rsidRDefault="00D00EB8" w:rsidP="00AF3EFC">
      <w:pPr>
        <w:rPr>
          <w:rFonts w:eastAsiaTheme="minorEastAsia"/>
          <w:sz w:val="22"/>
          <w:lang w:val="en-US"/>
        </w:rPr>
      </w:pPr>
      <w:r>
        <w:rPr>
          <w:rFonts w:eastAsiaTheme="minorEastAsia"/>
          <w:sz w:val="22"/>
          <w:lang w:val="en-US"/>
        </w:rPr>
        <w:t xml:space="preserve">- </w:t>
      </w:r>
      <w:r w:rsidRPr="000514E2">
        <w:rPr>
          <w:rFonts w:eastAsiaTheme="minorEastAsia"/>
          <w:sz w:val="22"/>
          <w:lang w:val="en-US"/>
        </w:rPr>
        <w:t xml:space="preserve">Alt 2: </w:t>
      </w:r>
      <w:r w:rsidRPr="00D00EB8">
        <w:rPr>
          <w:rFonts w:eastAsiaTheme="minorEastAsia"/>
          <w:sz w:val="22"/>
          <w:lang w:val="en-US"/>
        </w:rPr>
        <w:t>UE is configured to report HARQ feedback for PDSCH from earlier COT(s) without an explicit request/trigger</w:t>
      </w:r>
    </w:p>
    <w:p w14:paraId="06BC1E20" w14:textId="5EAB1043" w:rsidR="00D00EB8" w:rsidRDefault="00D00EB8" w:rsidP="00AF3EFC">
      <w:pPr>
        <w:spacing w:afterLines="50" w:after="120"/>
        <w:rPr>
          <w:rFonts w:eastAsiaTheme="minorEastAsia"/>
          <w:sz w:val="22"/>
          <w:lang w:val="en-US"/>
        </w:rPr>
      </w:pPr>
      <w:r>
        <w:rPr>
          <w:rFonts w:eastAsiaTheme="minorEastAsia"/>
          <w:sz w:val="22"/>
          <w:lang w:val="en-US"/>
        </w:rPr>
        <w:t>- Alt 3</w:t>
      </w:r>
      <w:r w:rsidRPr="000514E2">
        <w:rPr>
          <w:rFonts w:eastAsiaTheme="minorEastAsia"/>
          <w:sz w:val="22"/>
          <w:lang w:val="en-US"/>
        </w:rPr>
        <w:t xml:space="preserve">: </w:t>
      </w:r>
      <w:r w:rsidRPr="00D00EB8">
        <w:rPr>
          <w:rFonts w:eastAsiaTheme="minorEastAsia"/>
          <w:sz w:val="22"/>
          <w:lang w:val="en-US"/>
        </w:rPr>
        <w:t>by PDSCH-to-HARQ-timing-indicator in the DCI scheduling the PDSCH</w:t>
      </w:r>
    </w:p>
    <w:p w14:paraId="61BB989E" w14:textId="7EC8C9CD" w:rsidR="000514E2" w:rsidRDefault="005563CF" w:rsidP="00BF14CE">
      <w:pPr>
        <w:spacing w:afterLines="50" w:after="120"/>
        <w:jc w:val="both"/>
        <w:rPr>
          <w:rFonts w:eastAsiaTheme="minorEastAsia"/>
          <w:sz w:val="22"/>
          <w:lang w:val="en-US"/>
        </w:rPr>
      </w:pPr>
      <w:r>
        <w:rPr>
          <w:rFonts w:eastAsiaTheme="minorEastAsia" w:hint="eastAsia"/>
          <w:sz w:val="22"/>
          <w:lang w:val="en-US"/>
        </w:rPr>
        <w:t xml:space="preserve">We believe that Alt 1 is better solution since this manner can be used </w:t>
      </w:r>
      <w:r>
        <w:rPr>
          <w:rFonts w:eastAsiaTheme="minorEastAsia"/>
          <w:sz w:val="22"/>
          <w:lang w:val="en-US"/>
        </w:rPr>
        <w:t>when gNB indicates to feedback HARQ-ACK within the same COT but</w:t>
      </w:r>
      <w:r>
        <w:rPr>
          <w:rFonts w:eastAsiaTheme="minorEastAsia" w:hint="eastAsia"/>
          <w:sz w:val="22"/>
          <w:lang w:val="en-US"/>
        </w:rPr>
        <w:t xml:space="preserve"> </w:t>
      </w:r>
      <w:r>
        <w:rPr>
          <w:rFonts w:eastAsiaTheme="minorEastAsia"/>
          <w:sz w:val="22"/>
          <w:lang w:val="en-US"/>
        </w:rPr>
        <w:t xml:space="preserve">the HARQ-ACK report cannot be transmitted due to </w:t>
      </w:r>
      <w:r>
        <w:rPr>
          <w:rFonts w:eastAsiaTheme="minorEastAsia" w:hint="eastAsia"/>
          <w:sz w:val="22"/>
          <w:lang w:val="en-US"/>
        </w:rPr>
        <w:t>LBT failure</w:t>
      </w:r>
      <w:r>
        <w:rPr>
          <w:rFonts w:eastAsiaTheme="minorEastAsia"/>
          <w:sz w:val="22"/>
          <w:lang w:val="en-US"/>
        </w:rPr>
        <w:t xml:space="preserve">. </w:t>
      </w:r>
      <w:r w:rsidR="00D17906">
        <w:rPr>
          <w:rFonts w:eastAsiaTheme="minorEastAsia"/>
          <w:sz w:val="22"/>
          <w:lang w:val="en-US"/>
        </w:rPr>
        <w:t xml:space="preserve">The common solution </w:t>
      </w:r>
      <w:r w:rsidR="00DF220E">
        <w:rPr>
          <w:rFonts w:eastAsiaTheme="minorEastAsia"/>
          <w:sz w:val="22"/>
          <w:lang w:val="en-US"/>
        </w:rPr>
        <w:t xml:space="preserve">for various cases </w:t>
      </w:r>
      <w:r w:rsidR="00D17906">
        <w:rPr>
          <w:rFonts w:eastAsiaTheme="minorEastAsia"/>
          <w:sz w:val="22"/>
          <w:lang w:val="en-US"/>
        </w:rPr>
        <w:t xml:space="preserve">can </w:t>
      </w:r>
      <w:r w:rsidR="00DF220E">
        <w:rPr>
          <w:rFonts w:eastAsiaTheme="minorEastAsia"/>
          <w:sz w:val="22"/>
          <w:lang w:val="en-US"/>
        </w:rPr>
        <w:t>make</w:t>
      </w:r>
      <w:r w:rsidR="00D17906">
        <w:rPr>
          <w:rFonts w:eastAsiaTheme="minorEastAsia"/>
          <w:sz w:val="22"/>
          <w:lang w:val="en-US"/>
        </w:rPr>
        <w:t xml:space="preserve"> system</w:t>
      </w:r>
      <w:r w:rsidR="00DF220E">
        <w:rPr>
          <w:rFonts w:eastAsiaTheme="minorEastAsia"/>
          <w:sz w:val="22"/>
          <w:lang w:val="en-US"/>
        </w:rPr>
        <w:t>/implementation</w:t>
      </w:r>
      <w:r w:rsidR="00D17906">
        <w:rPr>
          <w:rFonts w:eastAsiaTheme="minorEastAsia"/>
          <w:sz w:val="22"/>
          <w:lang w:val="en-US"/>
        </w:rPr>
        <w:t xml:space="preserve"> </w:t>
      </w:r>
      <w:r w:rsidR="00DF220E">
        <w:rPr>
          <w:rFonts w:eastAsiaTheme="minorEastAsia"/>
          <w:sz w:val="22"/>
          <w:lang w:val="en-US"/>
        </w:rPr>
        <w:t>simple</w:t>
      </w:r>
      <w:r w:rsidR="00D17906">
        <w:rPr>
          <w:rFonts w:eastAsiaTheme="minorEastAsia"/>
          <w:sz w:val="22"/>
          <w:lang w:val="en-US"/>
        </w:rPr>
        <w:t xml:space="preserve">. Additionally, gNB can schedule the HARQ-ACK feedback with suitable configurations. </w:t>
      </w:r>
      <w:r w:rsidR="00D95E6F">
        <w:rPr>
          <w:rFonts w:eastAsiaTheme="minorEastAsia"/>
          <w:sz w:val="22"/>
          <w:lang w:val="en-US"/>
        </w:rPr>
        <w:t>On the other hand, in both Alt 2 and Alt 3, t</w:t>
      </w:r>
      <w:r w:rsidR="00D95E6F" w:rsidRPr="00D95E6F">
        <w:rPr>
          <w:rFonts w:eastAsiaTheme="minorEastAsia"/>
          <w:sz w:val="22"/>
          <w:lang w:val="en-US"/>
        </w:rPr>
        <w:t xml:space="preserve">here is a possibility that </w:t>
      </w:r>
      <w:r w:rsidR="00D95E6F">
        <w:rPr>
          <w:rFonts w:eastAsiaTheme="minorEastAsia"/>
          <w:sz w:val="22"/>
          <w:lang w:val="en-US"/>
        </w:rPr>
        <w:t xml:space="preserve">UE fails to know gNB obtains the following COT. Then, UE cannot transmit HARQ-ACK on the resource </w:t>
      </w:r>
      <w:r w:rsidR="00DF220E">
        <w:rPr>
          <w:rFonts w:eastAsiaTheme="minorEastAsia"/>
          <w:sz w:val="22"/>
          <w:lang w:val="en-US"/>
        </w:rPr>
        <w:t xml:space="preserve">where </w:t>
      </w:r>
      <w:r w:rsidR="00D95E6F">
        <w:rPr>
          <w:rFonts w:eastAsiaTheme="minorEastAsia"/>
          <w:sz w:val="22"/>
          <w:lang w:val="en-US"/>
        </w:rPr>
        <w:t>gNB assumes, which concludes gNB requests/triggers feedback as Alt 1. Furthermore, i</w:t>
      </w:r>
      <w:r w:rsidR="00D17906">
        <w:rPr>
          <w:rFonts w:eastAsiaTheme="minorEastAsia"/>
          <w:sz w:val="22"/>
          <w:lang w:val="en-US"/>
        </w:rPr>
        <w:t xml:space="preserve">n Alt 2, RRC-configured resource is one considerable method. The preconfigured-resource may not </w:t>
      </w:r>
      <w:r w:rsidR="00DF220E">
        <w:rPr>
          <w:rFonts w:eastAsiaTheme="minorEastAsia"/>
          <w:sz w:val="22"/>
          <w:lang w:val="en-US"/>
        </w:rPr>
        <w:t xml:space="preserve">have </w:t>
      </w:r>
      <w:r w:rsidR="00D17906">
        <w:rPr>
          <w:rFonts w:eastAsiaTheme="minorEastAsia"/>
          <w:sz w:val="22"/>
          <w:lang w:val="en-US"/>
        </w:rPr>
        <w:t xml:space="preserve">sufficient capacity to transmit the HARQ-ACK because the time-gap between the two COTs can be quite long and channel conditions may be different. </w:t>
      </w:r>
      <w:r w:rsidR="00D95E6F">
        <w:rPr>
          <w:rFonts w:eastAsiaTheme="minorEastAsia"/>
          <w:sz w:val="22"/>
          <w:lang w:val="en-US"/>
        </w:rPr>
        <w:t xml:space="preserve">In Alt 3, </w:t>
      </w:r>
      <w:r w:rsidR="00D95E6F" w:rsidRPr="00D00EB8">
        <w:rPr>
          <w:rFonts w:eastAsiaTheme="minorEastAsia"/>
          <w:sz w:val="22"/>
          <w:lang w:val="en-US"/>
        </w:rPr>
        <w:t>PDSCH-to-HARQ-timing-indicator</w:t>
      </w:r>
      <w:r w:rsidR="00D95E6F">
        <w:rPr>
          <w:rFonts w:eastAsiaTheme="minorEastAsia"/>
          <w:sz w:val="22"/>
          <w:lang w:val="en-US"/>
        </w:rPr>
        <w:t xml:space="preserve"> is not enough due to the </w:t>
      </w:r>
      <w:r w:rsidR="00DF220E">
        <w:rPr>
          <w:rFonts w:eastAsiaTheme="minorEastAsia"/>
          <w:sz w:val="22"/>
          <w:lang w:val="en-US"/>
        </w:rPr>
        <w:t xml:space="preserve">long </w:t>
      </w:r>
      <w:r w:rsidR="00D95E6F">
        <w:rPr>
          <w:rFonts w:eastAsiaTheme="minorEastAsia"/>
          <w:sz w:val="22"/>
          <w:lang w:val="en-US"/>
        </w:rPr>
        <w:t xml:space="preserve">time-gap issue. Based on the above analysis, we prefer Alt 1. </w:t>
      </w:r>
    </w:p>
    <w:p w14:paraId="2B6B52D0" w14:textId="77F2B61B" w:rsidR="000514E2" w:rsidRDefault="00D95E6F" w:rsidP="00BF14CE">
      <w:pPr>
        <w:spacing w:afterLines="50" w:after="120"/>
        <w:jc w:val="both"/>
        <w:rPr>
          <w:rFonts w:eastAsiaTheme="minorEastAsia"/>
          <w:sz w:val="22"/>
          <w:lang w:val="en-US"/>
        </w:rPr>
      </w:pPr>
      <w:r>
        <w:rPr>
          <w:rFonts w:eastAsiaTheme="minorEastAsia" w:hint="eastAsia"/>
          <w:sz w:val="22"/>
          <w:lang w:val="en-US"/>
        </w:rPr>
        <w:t xml:space="preserve">Then, the same procedure can be applied to the similar discussions. </w:t>
      </w:r>
      <w:r w:rsidR="00C87B95">
        <w:rPr>
          <w:rFonts w:eastAsiaTheme="minorEastAsia"/>
          <w:sz w:val="22"/>
          <w:lang w:val="en-US"/>
        </w:rPr>
        <w:t>How</w:t>
      </w:r>
      <w:r>
        <w:rPr>
          <w:rFonts w:eastAsiaTheme="minorEastAsia"/>
          <w:sz w:val="22"/>
          <w:lang w:val="en-US"/>
        </w:rPr>
        <w:t xml:space="preserve"> multiple opportunities for HARQ-ACK transmission to prepare for LBT failure at UE or misdetection of PDCCH </w:t>
      </w:r>
      <w:r w:rsidR="00DF220E">
        <w:rPr>
          <w:rFonts w:eastAsiaTheme="minorEastAsia"/>
          <w:sz w:val="22"/>
          <w:lang w:val="en-US"/>
        </w:rPr>
        <w:t xml:space="preserve">can be </w:t>
      </w:r>
      <w:r>
        <w:rPr>
          <w:rFonts w:eastAsiaTheme="minorEastAsia"/>
          <w:sz w:val="22"/>
          <w:lang w:val="en-US"/>
        </w:rPr>
        <w:t>discussed. The following two types of categories are presented as considerable solutions.</w:t>
      </w:r>
    </w:p>
    <w:p w14:paraId="017EF9C5" w14:textId="180CA0BA" w:rsidR="00D95E6F" w:rsidRDefault="00D95E6F" w:rsidP="00D95E6F">
      <w:pPr>
        <w:jc w:val="both"/>
        <w:rPr>
          <w:rFonts w:eastAsiaTheme="minorEastAsia"/>
          <w:sz w:val="22"/>
          <w:lang w:val="en-US"/>
        </w:rPr>
      </w:pPr>
      <w:r>
        <w:rPr>
          <w:rFonts w:eastAsiaTheme="minorEastAsia"/>
          <w:sz w:val="22"/>
          <w:lang w:val="en-US"/>
        </w:rPr>
        <w:t xml:space="preserve">- </w:t>
      </w:r>
      <w:r w:rsidRPr="00D95E6F">
        <w:rPr>
          <w:rFonts w:eastAsiaTheme="minorEastAsia"/>
          <w:sz w:val="22"/>
          <w:lang w:val="en-US"/>
        </w:rPr>
        <w:t xml:space="preserve">Category 1: multiple opportunities </w:t>
      </w:r>
      <w:r w:rsidR="00DF220E">
        <w:rPr>
          <w:rFonts w:eastAsiaTheme="minorEastAsia"/>
          <w:sz w:val="22"/>
          <w:lang w:val="en-US"/>
        </w:rPr>
        <w:t xml:space="preserve">are </w:t>
      </w:r>
      <w:r w:rsidRPr="00D95E6F">
        <w:rPr>
          <w:rFonts w:eastAsiaTheme="minorEastAsia"/>
          <w:sz w:val="22"/>
          <w:lang w:val="en-US"/>
        </w:rPr>
        <w:t>configured/signaled in advance with pre-defined transmission rule</w:t>
      </w:r>
    </w:p>
    <w:p w14:paraId="7F40B5E8" w14:textId="354114BB" w:rsidR="00D95E6F" w:rsidRPr="000514E2" w:rsidRDefault="00D95E6F" w:rsidP="00D95E6F">
      <w:pPr>
        <w:spacing w:afterLines="50" w:after="120"/>
        <w:jc w:val="both"/>
        <w:rPr>
          <w:rFonts w:eastAsiaTheme="minorEastAsia"/>
          <w:sz w:val="22"/>
          <w:lang w:val="en-US"/>
        </w:rPr>
      </w:pPr>
      <w:r>
        <w:rPr>
          <w:rFonts w:eastAsiaTheme="minorEastAsia"/>
          <w:sz w:val="22"/>
          <w:lang w:val="en-US"/>
        </w:rPr>
        <w:t xml:space="preserve">- </w:t>
      </w:r>
      <w:r w:rsidRPr="00D95E6F">
        <w:rPr>
          <w:rFonts w:eastAsiaTheme="minorEastAsia"/>
          <w:sz w:val="22"/>
          <w:lang w:val="en-US"/>
        </w:rPr>
        <w:t xml:space="preserve">Category 2: </w:t>
      </w:r>
      <w:r w:rsidR="00DF220E">
        <w:rPr>
          <w:rFonts w:eastAsiaTheme="minorEastAsia"/>
          <w:sz w:val="22"/>
          <w:lang w:val="en-US"/>
        </w:rPr>
        <w:t xml:space="preserve">each opportunity is </w:t>
      </w:r>
      <w:r w:rsidRPr="00D95E6F">
        <w:rPr>
          <w:rFonts w:eastAsiaTheme="minorEastAsia"/>
          <w:sz w:val="22"/>
          <w:lang w:val="en-US"/>
        </w:rPr>
        <w:t>explicitly triggered</w:t>
      </w:r>
    </w:p>
    <w:p w14:paraId="6381A67F" w14:textId="6829290A" w:rsidR="00D95E6F" w:rsidRPr="00D95E6F" w:rsidRDefault="00C87B95" w:rsidP="00BF14CE">
      <w:pPr>
        <w:spacing w:afterLines="50" w:after="120"/>
        <w:jc w:val="both"/>
        <w:rPr>
          <w:rFonts w:eastAsiaTheme="minorEastAsia"/>
          <w:sz w:val="22"/>
          <w:lang w:val="en-US"/>
        </w:rPr>
      </w:pPr>
      <w:r>
        <w:rPr>
          <w:rFonts w:eastAsiaTheme="minorEastAsia"/>
          <w:sz w:val="22"/>
          <w:lang w:val="en-US"/>
        </w:rPr>
        <w:t>It seems that c</w:t>
      </w:r>
      <w:r>
        <w:rPr>
          <w:rFonts w:eastAsiaTheme="minorEastAsia" w:hint="eastAsia"/>
          <w:sz w:val="22"/>
          <w:lang w:val="en-US"/>
        </w:rPr>
        <w:t xml:space="preserve">ategory 2 is </w:t>
      </w:r>
      <w:r>
        <w:rPr>
          <w:rFonts w:eastAsiaTheme="minorEastAsia"/>
          <w:sz w:val="22"/>
          <w:lang w:val="en-US"/>
        </w:rPr>
        <w:t>the</w:t>
      </w:r>
      <w:r>
        <w:rPr>
          <w:rFonts w:eastAsiaTheme="minorEastAsia" w:hint="eastAsia"/>
          <w:sz w:val="22"/>
          <w:lang w:val="en-US"/>
        </w:rPr>
        <w:t xml:space="preserve"> </w:t>
      </w:r>
      <w:r>
        <w:rPr>
          <w:rFonts w:eastAsiaTheme="minorEastAsia"/>
          <w:sz w:val="22"/>
          <w:lang w:val="en-US"/>
        </w:rPr>
        <w:t>same as Alt 1. As explained in the above, common solution is good selection. Category 1 reserves multiple resources, which means some resources are wasted when one HARQ transmission is successful. In contrary, if all of the HARQ-ACK transmissions on the multiple resources are failed, additional indication is needed. Therefore, category 1 related solutions are imperfect.</w:t>
      </w:r>
    </w:p>
    <w:p w14:paraId="622863AF" w14:textId="1CC52B91" w:rsidR="00C87B95" w:rsidRPr="0099480F" w:rsidRDefault="00C87B95" w:rsidP="00C87B95">
      <w:pPr>
        <w:spacing w:afterLines="50" w:after="120"/>
        <w:jc w:val="both"/>
        <w:rPr>
          <w:rFonts w:eastAsiaTheme="minorEastAsia"/>
          <w:b/>
          <w:sz w:val="22"/>
          <w:u w:val="single"/>
        </w:rPr>
      </w:pPr>
      <w:r>
        <w:rPr>
          <w:rFonts w:eastAsiaTheme="minorEastAsia" w:hint="eastAsia"/>
          <w:b/>
          <w:sz w:val="22"/>
          <w:u w:val="single"/>
        </w:rPr>
        <w:t xml:space="preserve">Proposal </w:t>
      </w:r>
      <w:r w:rsidR="002339D7">
        <w:rPr>
          <w:rFonts w:eastAsiaTheme="minorEastAsia"/>
          <w:b/>
          <w:sz w:val="22"/>
          <w:u w:val="single"/>
        </w:rPr>
        <w:t>4</w:t>
      </w:r>
      <w:r w:rsidRPr="0099480F">
        <w:rPr>
          <w:rFonts w:eastAsiaTheme="minorEastAsia" w:hint="eastAsia"/>
          <w:b/>
          <w:sz w:val="22"/>
          <w:u w:val="single"/>
        </w:rPr>
        <w:t>:</w:t>
      </w:r>
    </w:p>
    <w:p w14:paraId="1255FAA9" w14:textId="052C338F" w:rsidR="00C87B95" w:rsidRPr="00C87B95" w:rsidRDefault="00DF220E" w:rsidP="00C87B95">
      <w:pPr>
        <w:pStyle w:val="afe"/>
        <w:numPr>
          <w:ilvl w:val="0"/>
          <w:numId w:val="21"/>
        </w:numPr>
        <w:spacing w:afterLines="50" w:after="120"/>
        <w:ind w:leftChars="0"/>
        <w:jc w:val="both"/>
        <w:rPr>
          <w:rFonts w:eastAsiaTheme="minorEastAsia"/>
          <w:i/>
          <w:sz w:val="22"/>
        </w:rPr>
      </w:pPr>
      <w:r>
        <w:rPr>
          <w:rFonts w:eastAsiaTheme="minorEastAsia"/>
          <w:i/>
          <w:sz w:val="22"/>
        </w:rPr>
        <w:t>H</w:t>
      </w:r>
      <w:r w:rsidR="00C87B95">
        <w:rPr>
          <w:rFonts w:eastAsiaTheme="minorEastAsia"/>
          <w:i/>
          <w:sz w:val="22"/>
        </w:rPr>
        <w:t xml:space="preserve">ow </w:t>
      </w:r>
      <w:r w:rsidR="00C87B95" w:rsidRPr="00C87B95">
        <w:rPr>
          <w:rFonts w:eastAsiaTheme="minorEastAsia"/>
          <w:i/>
          <w:sz w:val="22"/>
          <w:lang w:val="en-US"/>
        </w:rPr>
        <w:t xml:space="preserve">gNB requests/triggers feedback </w:t>
      </w:r>
      <w:r>
        <w:rPr>
          <w:rFonts w:eastAsiaTheme="minorEastAsia"/>
          <w:i/>
          <w:sz w:val="22"/>
          <w:lang w:val="en-US"/>
        </w:rPr>
        <w:t>in different COT should be studied with considering following aspects.</w:t>
      </w:r>
    </w:p>
    <w:p w14:paraId="42850D1C" w14:textId="26DBCA57" w:rsidR="00C87B95" w:rsidRDefault="00C87B95" w:rsidP="00C87B95">
      <w:pPr>
        <w:pStyle w:val="afe"/>
        <w:numPr>
          <w:ilvl w:val="1"/>
          <w:numId w:val="21"/>
        </w:numPr>
        <w:spacing w:afterLines="50" w:after="120"/>
        <w:ind w:leftChars="0"/>
        <w:jc w:val="both"/>
        <w:rPr>
          <w:rFonts w:eastAsiaTheme="minorEastAsia"/>
          <w:i/>
          <w:sz w:val="22"/>
        </w:rPr>
      </w:pPr>
      <w:r>
        <w:rPr>
          <w:rFonts w:eastAsiaTheme="minorEastAsia"/>
          <w:i/>
          <w:sz w:val="22"/>
          <w:lang w:val="en-US"/>
        </w:rPr>
        <w:t xml:space="preserve">HARQ-ACK feedback for </w:t>
      </w:r>
      <w:r w:rsidRPr="00C87B95">
        <w:rPr>
          <w:rFonts w:eastAsiaTheme="minorEastAsia"/>
          <w:i/>
          <w:sz w:val="22"/>
          <w:lang w:val="en-US"/>
        </w:rPr>
        <w:t>PDSCH from earlier COT(s)</w:t>
      </w:r>
    </w:p>
    <w:p w14:paraId="0554D187" w14:textId="14EABB23" w:rsidR="00C87B95" w:rsidRPr="00C87B95" w:rsidRDefault="00C87B95" w:rsidP="00C87B95">
      <w:pPr>
        <w:pStyle w:val="afe"/>
        <w:numPr>
          <w:ilvl w:val="1"/>
          <w:numId w:val="21"/>
        </w:numPr>
        <w:spacing w:afterLines="50" w:after="120"/>
        <w:ind w:leftChars="0"/>
        <w:jc w:val="both"/>
        <w:rPr>
          <w:rFonts w:eastAsiaTheme="minorEastAsia"/>
          <w:i/>
          <w:sz w:val="22"/>
        </w:rPr>
      </w:pPr>
      <w:r>
        <w:rPr>
          <w:rFonts w:eastAsiaTheme="minorEastAsia"/>
          <w:i/>
          <w:sz w:val="22"/>
          <w:lang w:val="en-US"/>
        </w:rPr>
        <w:t>M</w:t>
      </w:r>
      <w:r w:rsidRPr="00C87B95">
        <w:rPr>
          <w:rFonts w:eastAsiaTheme="minorEastAsia"/>
          <w:i/>
          <w:sz w:val="22"/>
          <w:lang w:val="en-US"/>
        </w:rPr>
        <w:t>ultiple opportun</w:t>
      </w:r>
      <w:r>
        <w:rPr>
          <w:rFonts w:eastAsiaTheme="minorEastAsia"/>
          <w:i/>
          <w:sz w:val="22"/>
          <w:lang w:val="en-US"/>
        </w:rPr>
        <w:t>ities for HARQ-ACK transmission</w:t>
      </w:r>
    </w:p>
    <w:p w14:paraId="3279A561" w14:textId="77777777" w:rsidR="00D95E6F" w:rsidRPr="00C87B95" w:rsidRDefault="00D95E6F" w:rsidP="00BF14CE">
      <w:pPr>
        <w:spacing w:afterLines="50" w:after="12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067076A6" w:rsidR="00096E6F" w:rsidRDefault="006E1683" w:rsidP="00D5166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001415DB">
        <w:rPr>
          <w:rFonts w:eastAsiaTheme="minorEastAsia"/>
          <w:sz w:val="22"/>
        </w:rPr>
        <w:t>HARQ enhancements for NR-U</w:t>
      </w:r>
      <w:r w:rsidR="001415DB">
        <w:rPr>
          <w:rFonts w:eastAsia="SimSun"/>
          <w:sz w:val="22"/>
          <w:szCs w:val="22"/>
          <w:lang w:eastAsia="zh-CN"/>
        </w:rPr>
        <w:t xml:space="preserve"> </w:t>
      </w:r>
      <w:r w:rsidR="00CB09E2">
        <w:rPr>
          <w:rFonts w:eastAsia="SimSun" w:hint="eastAsia"/>
          <w:sz w:val="22"/>
          <w:szCs w:val="22"/>
          <w:lang w:eastAsia="zh-CN"/>
        </w:rPr>
        <w:t xml:space="preserve">and proposed </w:t>
      </w:r>
      <w:r w:rsidR="009C6CDD">
        <w:rPr>
          <w:rFonts w:eastAsia="SimSun"/>
          <w:sz w:val="22"/>
          <w:szCs w:val="22"/>
          <w:lang w:eastAsia="zh-CN"/>
        </w:rPr>
        <w:t xml:space="preserve">the </w:t>
      </w:r>
      <w:r w:rsidR="00CB09E2">
        <w:rPr>
          <w:rFonts w:eastAsia="SimSun" w:hint="eastAsia"/>
          <w:sz w:val="22"/>
          <w:szCs w:val="22"/>
          <w:lang w:eastAsia="zh-CN"/>
        </w:rPr>
        <w:t>following:</w:t>
      </w:r>
    </w:p>
    <w:p w14:paraId="0A978194" w14:textId="77777777" w:rsidR="002339D7" w:rsidRPr="0099480F" w:rsidRDefault="002339D7" w:rsidP="002339D7">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1</w:t>
      </w:r>
      <w:r w:rsidRPr="0099480F">
        <w:rPr>
          <w:rFonts w:eastAsiaTheme="minorEastAsia" w:hint="eastAsia"/>
          <w:b/>
          <w:sz w:val="22"/>
          <w:u w:val="single"/>
        </w:rPr>
        <w:t>:</w:t>
      </w:r>
    </w:p>
    <w:p w14:paraId="7152B0C0" w14:textId="77777777" w:rsidR="002339D7" w:rsidRDefault="002339D7" w:rsidP="002339D7">
      <w:pPr>
        <w:pStyle w:val="afe"/>
        <w:numPr>
          <w:ilvl w:val="0"/>
          <w:numId w:val="21"/>
        </w:numPr>
        <w:spacing w:afterLines="50" w:after="120"/>
        <w:ind w:leftChars="0"/>
        <w:jc w:val="both"/>
        <w:rPr>
          <w:rFonts w:eastAsiaTheme="minorEastAsia"/>
          <w:i/>
          <w:sz w:val="22"/>
        </w:rPr>
      </w:pPr>
      <w:r w:rsidRPr="00DA056C">
        <w:rPr>
          <w:rFonts w:eastAsiaTheme="minorEastAsia"/>
          <w:i/>
          <w:sz w:val="22"/>
        </w:rPr>
        <w:t>The TR should be formulated such that which issues are identified in which scenario, and what types of potential solutions are beneficial for each scenario (wit</w:t>
      </w:r>
      <w:r>
        <w:rPr>
          <w:rFonts w:eastAsiaTheme="minorEastAsia"/>
          <w:i/>
          <w:sz w:val="22"/>
        </w:rPr>
        <w:t>h possibly simulation results).</w:t>
      </w:r>
    </w:p>
    <w:p w14:paraId="0C53B97A" w14:textId="4D923E4A" w:rsidR="002339D7" w:rsidRDefault="002339D7" w:rsidP="002339D7">
      <w:pPr>
        <w:pStyle w:val="afe"/>
        <w:numPr>
          <w:ilvl w:val="1"/>
          <w:numId w:val="21"/>
        </w:numPr>
        <w:spacing w:afterLines="50" w:after="120"/>
        <w:ind w:leftChars="0"/>
        <w:jc w:val="both"/>
        <w:rPr>
          <w:rFonts w:eastAsiaTheme="minorEastAsia"/>
          <w:i/>
          <w:sz w:val="22"/>
        </w:rPr>
      </w:pPr>
      <w:r>
        <w:rPr>
          <w:rFonts w:eastAsiaTheme="minorEastAsia"/>
          <w:i/>
          <w:sz w:val="22"/>
        </w:rPr>
        <w:t>e.g. HARQ-ACK reporting on PUCCH relating features would not be necessary for CA.</w:t>
      </w:r>
    </w:p>
    <w:p w14:paraId="0A1B6047" w14:textId="77777777" w:rsidR="002339D7" w:rsidRPr="0099480F" w:rsidRDefault="002339D7" w:rsidP="002339D7">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57494787" w14:textId="77777777" w:rsidR="002339D7" w:rsidRDefault="002339D7" w:rsidP="002339D7">
      <w:pPr>
        <w:pStyle w:val="afe"/>
        <w:numPr>
          <w:ilvl w:val="0"/>
          <w:numId w:val="21"/>
        </w:numPr>
        <w:spacing w:afterLines="50" w:after="120"/>
        <w:ind w:leftChars="0"/>
        <w:jc w:val="both"/>
        <w:rPr>
          <w:rFonts w:eastAsiaTheme="minorEastAsia"/>
          <w:i/>
          <w:sz w:val="22"/>
        </w:rPr>
      </w:pPr>
      <w:r>
        <w:rPr>
          <w:rFonts w:eastAsiaTheme="minorEastAsia" w:hint="eastAsia"/>
          <w:i/>
          <w:sz w:val="22"/>
        </w:rPr>
        <w:t xml:space="preserve">Study </w:t>
      </w:r>
      <w:r>
        <w:rPr>
          <w:rFonts w:eastAsiaTheme="minorEastAsia"/>
          <w:i/>
          <w:sz w:val="22"/>
        </w:rPr>
        <w:t>on cross-carrier re-transmission is necessary for NR-U.</w:t>
      </w:r>
    </w:p>
    <w:p w14:paraId="0A2EB95A" w14:textId="77777777" w:rsidR="002339D7" w:rsidRPr="0099480F" w:rsidRDefault="002339D7" w:rsidP="002339D7">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3</w:t>
      </w:r>
      <w:r w:rsidRPr="0099480F">
        <w:rPr>
          <w:rFonts w:eastAsiaTheme="minorEastAsia" w:hint="eastAsia"/>
          <w:b/>
          <w:sz w:val="22"/>
          <w:u w:val="single"/>
        </w:rPr>
        <w:t>:</w:t>
      </w:r>
    </w:p>
    <w:p w14:paraId="3D895908" w14:textId="77777777" w:rsidR="002339D7" w:rsidRDefault="002339D7" w:rsidP="002339D7">
      <w:pPr>
        <w:pStyle w:val="afe"/>
        <w:numPr>
          <w:ilvl w:val="0"/>
          <w:numId w:val="21"/>
        </w:numPr>
        <w:spacing w:afterLines="50" w:after="120"/>
        <w:ind w:leftChars="0"/>
        <w:jc w:val="both"/>
        <w:rPr>
          <w:rFonts w:eastAsiaTheme="minorEastAsia"/>
          <w:i/>
          <w:sz w:val="22"/>
        </w:rPr>
      </w:pPr>
      <w:r>
        <w:rPr>
          <w:rFonts w:eastAsiaTheme="minorEastAsia" w:hint="eastAsia"/>
          <w:i/>
          <w:sz w:val="22"/>
        </w:rPr>
        <w:t xml:space="preserve">TDMed UL transmissions </w:t>
      </w:r>
      <w:r>
        <w:rPr>
          <w:rFonts w:eastAsiaTheme="minorEastAsia"/>
          <w:i/>
          <w:sz w:val="22"/>
        </w:rPr>
        <w:t>within</w:t>
      </w:r>
      <w:r>
        <w:rPr>
          <w:rFonts w:eastAsiaTheme="minorEastAsia" w:hint="eastAsia"/>
          <w:i/>
          <w:sz w:val="22"/>
        </w:rPr>
        <w:t xml:space="preserve"> </w:t>
      </w:r>
      <w:r>
        <w:rPr>
          <w:rFonts w:eastAsiaTheme="minorEastAsia"/>
          <w:i/>
          <w:sz w:val="22"/>
        </w:rPr>
        <w:t>a COT should be studied to achieve high scheduling flexibility in NR-U.</w:t>
      </w:r>
    </w:p>
    <w:p w14:paraId="59296F9B" w14:textId="77777777" w:rsidR="002339D7" w:rsidRDefault="002339D7" w:rsidP="002339D7">
      <w:pPr>
        <w:pStyle w:val="afe"/>
        <w:numPr>
          <w:ilvl w:val="1"/>
          <w:numId w:val="21"/>
        </w:numPr>
        <w:spacing w:afterLines="50" w:after="120"/>
        <w:ind w:leftChars="0"/>
        <w:jc w:val="both"/>
        <w:rPr>
          <w:rFonts w:eastAsiaTheme="minorEastAsia"/>
          <w:i/>
          <w:sz w:val="22"/>
        </w:rPr>
      </w:pPr>
      <w:r>
        <w:rPr>
          <w:rFonts w:eastAsiaTheme="minorEastAsia"/>
          <w:i/>
          <w:sz w:val="22"/>
        </w:rPr>
        <w:t>Note: for SA, DC, and CA</w:t>
      </w:r>
    </w:p>
    <w:p w14:paraId="25AB7623" w14:textId="77777777" w:rsidR="002339D7" w:rsidRDefault="002339D7" w:rsidP="002339D7">
      <w:pPr>
        <w:pStyle w:val="afe"/>
        <w:numPr>
          <w:ilvl w:val="1"/>
          <w:numId w:val="21"/>
        </w:numPr>
        <w:spacing w:afterLines="50" w:after="120"/>
        <w:ind w:leftChars="0"/>
        <w:jc w:val="both"/>
        <w:rPr>
          <w:rFonts w:eastAsiaTheme="minorEastAsia"/>
          <w:i/>
          <w:sz w:val="22"/>
        </w:rPr>
      </w:pPr>
      <w:r>
        <w:rPr>
          <w:rFonts w:eastAsiaTheme="minorEastAsia"/>
          <w:i/>
          <w:sz w:val="22"/>
        </w:rPr>
        <w:t>LBT mechanism for TDMed UL transmissions within a COT should be studied.</w:t>
      </w:r>
    </w:p>
    <w:p w14:paraId="3DDFD49D" w14:textId="77777777" w:rsidR="002339D7" w:rsidRDefault="002339D7" w:rsidP="002339D7">
      <w:pPr>
        <w:pStyle w:val="afe"/>
        <w:numPr>
          <w:ilvl w:val="2"/>
          <w:numId w:val="21"/>
        </w:numPr>
        <w:spacing w:afterLines="50" w:after="120"/>
        <w:ind w:leftChars="0"/>
        <w:jc w:val="both"/>
        <w:rPr>
          <w:rFonts w:eastAsiaTheme="minorEastAsia"/>
          <w:i/>
          <w:sz w:val="22"/>
        </w:rPr>
      </w:pPr>
      <w:r>
        <w:rPr>
          <w:rFonts w:eastAsiaTheme="minorEastAsia"/>
          <w:i/>
          <w:sz w:val="22"/>
        </w:rPr>
        <w:t>PDCCH misdetection for PUCCH/PUSCH transmission should be considered.</w:t>
      </w:r>
    </w:p>
    <w:p w14:paraId="035393F5" w14:textId="77777777" w:rsidR="002339D7" w:rsidRPr="0099480F" w:rsidRDefault="002339D7" w:rsidP="002339D7">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4</w:t>
      </w:r>
      <w:r w:rsidRPr="0099480F">
        <w:rPr>
          <w:rFonts w:eastAsiaTheme="minorEastAsia" w:hint="eastAsia"/>
          <w:b/>
          <w:sz w:val="22"/>
          <w:u w:val="single"/>
        </w:rPr>
        <w:t>:</w:t>
      </w:r>
    </w:p>
    <w:p w14:paraId="385FC019" w14:textId="77777777" w:rsidR="002339D7" w:rsidRPr="00C87B95" w:rsidRDefault="002339D7" w:rsidP="002339D7">
      <w:pPr>
        <w:pStyle w:val="afe"/>
        <w:numPr>
          <w:ilvl w:val="0"/>
          <w:numId w:val="21"/>
        </w:numPr>
        <w:spacing w:afterLines="50" w:after="120"/>
        <w:ind w:leftChars="0"/>
        <w:jc w:val="both"/>
        <w:rPr>
          <w:rFonts w:eastAsiaTheme="minorEastAsia"/>
          <w:i/>
          <w:sz w:val="22"/>
        </w:rPr>
      </w:pPr>
      <w:r>
        <w:rPr>
          <w:rFonts w:eastAsiaTheme="minorEastAsia"/>
          <w:i/>
          <w:sz w:val="22"/>
        </w:rPr>
        <w:t xml:space="preserve">How </w:t>
      </w:r>
      <w:r w:rsidRPr="00C87B95">
        <w:rPr>
          <w:rFonts w:eastAsiaTheme="minorEastAsia"/>
          <w:i/>
          <w:sz w:val="22"/>
          <w:lang w:val="en-US"/>
        </w:rPr>
        <w:t xml:space="preserve">gNB requests/triggers feedback </w:t>
      </w:r>
      <w:r>
        <w:rPr>
          <w:rFonts w:eastAsiaTheme="minorEastAsia"/>
          <w:i/>
          <w:sz w:val="22"/>
          <w:lang w:val="en-US"/>
        </w:rPr>
        <w:t>in different COT should be studied with considering following aspects.</w:t>
      </w:r>
    </w:p>
    <w:p w14:paraId="4C594B5C" w14:textId="77777777" w:rsidR="002339D7" w:rsidRDefault="002339D7" w:rsidP="002339D7">
      <w:pPr>
        <w:pStyle w:val="afe"/>
        <w:numPr>
          <w:ilvl w:val="1"/>
          <w:numId w:val="21"/>
        </w:numPr>
        <w:spacing w:afterLines="50" w:after="120"/>
        <w:ind w:leftChars="0"/>
        <w:jc w:val="both"/>
        <w:rPr>
          <w:rFonts w:eastAsiaTheme="minorEastAsia"/>
          <w:i/>
          <w:sz w:val="22"/>
        </w:rPr>
      </w:pPr>
      <w:r>
        <w:rPr>
          <w:rFonts w:eastAsiaTheme="minorEastAsia"/>
          <w:i/>
          <w:sz w:val="22"/>
          <w:lang w:val="en-US"/>
        </w:rPr>
        <w:lastRenderedPageBreak/>
        <w:t xml:space="preserve">HARQ-ACK feedback for </w:t>
      </w:r>
      <w:r w:rsidRPr="00C87B95">
        <w:rPr>
          <w:rFonts w:eastAsiaTheme="minorEastAsia"/>
          <w:i/>
          <w:sz w:val="22"/>
          <w:lang w:val="en-US"/>
        </w:rPr>
        <w:t>PDSCH from earlier COT(s)</w:t>
      </w:r>
    </w:p>
    <w:p w14:paraId="18ACF5D2" w14:textId="77777777" w:rsidR="002339D7" w:rsidRPr="00C87B95" w:rsidRDefault="002339D7" w:rsidP="002339D7">
      <w:pPr>
        <w:pStyle w:val="afe"/>
        <w:numPr>
          <w:ilvl w:val="1"/>
          <w:numId w:val="21"/>
        </w:numPr>
        <w:spacing w:afterLines="50" w:after="120"/>
        <w:ind w:leftChars="0"/>
        <w:jc w:val="both"/>
        <w:rPr>
          <w:rFonts w:eastAsiaTheme="minorEastAsia"/>
          <w:i/>
          <w:sz w:val="22"/>
        </w:rPr>
      </w:pPr>
      <w:r>
        <w:rPr>
          <w:rFonts w:eastAsiaTheme="minorEastAsia"/>
          <w:i/>
          <w:sz w:val="22"/>
          <w:lang w:val="en-US"/>
        </w:rPr>
        <w:t>M</w:t>
      </w:r>
      <w:r w:rsidRPr="00C87B95">
        <w:rPr>
          <w:rFonts w:eastAsiaTheme="minorEastAsia"/>
          <w:i/>
          <w:sz w:val="22"/>
          <w:lang w:val="en-US"/>
        </w:rPr>
        <w:t>ultiple opportun</w:t>
      </w:r>
      <w:r>
        <w:rPr>
          <w:rFonts w:eastAsiaTheme="minorEastAsia"/>
          <w:i/>
          <w:sz w:val="22"/>
          <w:lang w:val="en-US"/>
        </w:rPr>
        <w:t>ities for HARQ-ACK transmission</w:t>
      </w:r>
    </w:p>
    <w:p w14:paraId="7E6C7B24" w14:textId="77777777" w:rsidR="002339D7" w:rsidRPr="00AF3EFC" w:rsidRDefault="002339D7" w:rsidP="00AF3EFC">
      <w:pPr>
        <w:spacing w:afterLines="50" w:after="120"/>
        <w:jc w:val="both"/>
        <w:rPr>
          <w:rFonts w:eastAsiaTheme="minorEastAsia"/>
          <w:i/>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4195B29A" w14:textId="5405C865" w:rsidR="00F5588C" w:rsidRPr="00F93909" w:rsidRDefault="00A603DE" w:rsidP="009B2EB3">
      <w:pPr>
        <w:widowControl w:val="0"/>
        <w:numPr>
          <w:ilvl w:val="0"/>
          <w:numId w:val="4"/>
        </w:numPr>
        <w:spacing w:after="60"/>
        <w:jc w:val="both"/>
        <w:rPr>
          <w:sz w:val="22"/>
          <w:szCs w:val="22"/>
          <w:lang w:val="en-US"/>
        </w:rPr>
      </w:pPr>
      <w:r w:rsidRPr="00A603DE">
        <w:rPr>
          <w:rFonts w:eastAsia="SimSun"/>
          <w:kern w:val="2"/>
          <w:sz w:val="22"/>
          <w:szCs w:val="22"/>
          <w:lang w:eastAsia="zh-CN"/>
        </w:rPr>
        <w:t>RP-181339</w:t>
      </w:r>
      <w:r>
        <w:rPr>
          <w:rFonts w:eastAsia="SimSun"/>
          <w:kern w:val="2"/>
          <w:sz w:val="22"/>
          <w:szCs w:val="22"/>
          <w:lang w:eastAsia="zh-CN"/>
        </w:rPr>
        <w:tab/>
      </w:r>
      <w:r w:rsidRPr="00A603DE">
        <w:rPr>
          <w:rFonts w:eastAsia="SimSun"/>
          <w:kern w:val="2"/>
          <w:sz w:val="22"/>
          <w:szCs w:val="22"/>
          <w:lang w:eastAsia="zh-CN"/>
        </w:rPr>
        <w:t>Revised SID on NR-based Access to Unlicensed Spectrum</w:t>
      </w:r>
      <w:r>
        <w:rPr>
          <w:rFonts w:eastAsia="SimSun"/>
          <w:kern w:val="2"/>
          <w:sz w:val="22"/>
          <w:szCs w:val="22"/>
          <w:lang w:eastAsia="zh-CN"/>
        </w:rPr>
        <w:tab/>
        <w:t>Qualcomm</w:t>
      </w:r>
    </w:p>
    <w:p w14:paraId="4177A416" w14:textId="77777777" w:rsidR="00B1461C" w:rsidRPr="00B1461C" w:rsidRDefault="00B1461C" w:rsidP="009B2EB3">
      <w:pPr>
        <w:widowControl w:val="0"/>
        <w:spacing w:after="60"/>
        <w:jc w:val="both"/>
        <w:rPr>
          <w:sz w:val="22"/>
          <w:szCs w:val="22"/>
          <w:lang w:val="en-US"/>
        </w:rPr>
      </w:pPr>
    </w:p>
    <w:sectPr w:rsidR="00B1461C" w:rsidRPr="00B146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80084" w14:textId="77777777" w:rsidR="002864AC" w:rsidRDefault="002864AC">
      <w:r>
        <w:separator/>
      </w:r>
    </w:p>
  </w:endnote>
  <w:endnote w:type="continuationSeparator" w:id="0">
    <w:p w14:paraId="7F0C0F4F" w14:textId="77777777" w:rsidR="002864AC" w:rsidRDefault="002864AC">
      <w:r>
        <w:continuationSeparator/>
      </w:r>
    </w:p>
  </w:endnote>
  <w:endnote w:type="continuationNotice" w:id="1">
    <w:p w14:paraId="7B13D9A1" w14:textId="77777777" w:rsidR="002864AC" w:rsidRDefault="002864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D15DCCC" w:rsidR="00CC3BC7" w:rsidRPr="00000924" w:rsidRDefault="00CC3BC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F3EFC">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F3EFC">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83CA7" w14:textId="77777777" w:rsidR="002864AC" w:rsidRDefault="002864AC">
      <w:r>
        <w:separator/>
      </w:r>
    </w:p>
  </w:footnote>
  <w:footnote w:type="continuationSeparator" w:id="0">
    <w:p w14:paraId="5399B67B" w14:textId="77777777" w:rsidR="002864AC" w:rsidRDefault="002864AC">
      <w:r>
        <w:continuationSeparator/>
      </w:r>
    </w:p>
  </w:footnote>
  <w:footnote w:type="continuationNotice" w:id="1">
    <w:p w14:paraId="053E7D35" w14:textId="77777777" w:rsidR="002864AC" w:rsidRDefault="002864A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8E6AD9"/>
    <w:multiLevelType w:val="hybridMultilevel"/>
    <w:tmpl w:val="91D06BE2"/>
    <w:lvl w:ilvl="0" w:tplc="70BEAD2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DD58F3"/>
    <w:multiLevelType w:val="hybridMultilevel"/>
    <w:tmpl w:val="67A0F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9622BC"/>
    <w:multiLevelType w:val="hybridMultilevel"/>
    <w:tmpl w:val="3B9415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A208A0F4">
      <w:start w:val="1"/>
      <w:numFmt w:val="bullet"/>
      <w:lvlText w:val="-"/>
      <w:lvlJc w:val="left"/>
      <w:pPr>
        <w:ind w:left="1260" w:hanging="420"/>
      </w:pPr>
      <w:rPr>
        <w:rFonts w:ascii="Times New Roman" w:eastAsia="ＭＳ 明朝"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13E8293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306F7E"/>
    <w:multiLevelType w:val="hybridMultilevel"/>
    <w:tmpl w:val="CB5C4676"/>
    <w:lvl w:ilvl="0" w:tplc="323EC3DE">
      <w:start w:val="206"/>
      <w:numFmt w:val="bullet"/>
      <w:lvlText w:val="•"/>
      <w:lvlJc w:val="left"/>
      <w:pPr>
        <w:tabs>
          <w:tab w:val="num" w:pos="2520"/>
        </w:tabs>
        <w:ind w:left="25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9E35DB0"/>
    <w:multiLevelType w:val="hybridMultilevel"/>
    <w:tmpl w:val="5CE2A280"/>
    <w:lvl w:ilvl="0" w:tplc="BBA8BFD8">
      <w:numFmt w:val="bullet"/>
      <w:lvlText w:val="-"/>
      <w:lvlJc w:val="left"/>
      <w:pPr>
        <w:ind w:left="420" w:hanging="420"/>
      </w:pPr>
      <w:rPr>
        <w:rFonts w:ascii="Times New Roman" w:eastAsiaTheme="minorEastAsia" w:hAnsi="Times New Roman" w:cs="Times New Roman" w:hint="default"/>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B10BA"/>
    <w:multiLevelType w:val="hybridMultilevel"/>
    <w:tmpl w:val="DBE0E0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8"/>
  </w:num>
  <w:num w:numId="4">
    <w:abstractNumId w:val="8"/>
  </w:num>
  <w:num w:numId="5">
    <w:abstractNumId w:val="36"/>
  </w:num>
  <w:num w:numId="6">
    <w:abstractNumId w:val="28"/>
  </w:num>
  <w:num w:numId="7">
    <w:abstractNumId w:val="2"/>
  </w:num>
  <w:num w:numId="8">
    <w:abstractNumId w:val="33"/>
  </w:num>
  <w:num w:numId="9">
    <w:abstractNumId w:val="14"/>
  </w:num>
  <w:num w:numId="10">
    <w:abstractNumId w:val="33"/>
  </w:num>
  <w:num w:numId="11">
    <w:abstractNumId w:val="9"/>
  </w:num>
  <w:num w:numId="12">
    <w:abstractNumId w:val="38"/>
  </w:num>
  <w:num w:numId="13">
    <w:abstractNumId w:val="5"/>
  </w:num>
  <w:num w:numId="14">
    <w:abstractNumId w:val="30"/>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9"/>
  </w:num>
  <w:num w:numId="18">
    <w:abstractNumId w:val="20"/>
  </w:num>
  <w:num w:numId="19">
    <w:abstractNumId w:val="19"/>
  </w:num>
  <w:num w:numId="20">
    <w:abstractNumId w:val="11"/>
  </w:num>
  <w:num w:numId="21">
    <w:abstractNumId w:val="6"/>
  </w:num>
  <w:num w:numId="22">
    <w:abstractNumId w:val="13"/>
  </w:num>
  <w:num w:numId="23">
    <w:abstractNumId w:val="17"/>
  </w:num>
  <w:num w:numId="24">
    <w:abstractNumId w:val="26"/>
  </w:num>
  <w:num w:numId="25">
    <w:abstractNumId w:val="24"/>
  </w:num>
  <w:num w:numId="26">
    <w:abstractNumId w:val="22"/>
  </w:num>
  <w:num w:numId="27">
    <w:abstractNumId w:val="23"/>
  </w:num>
  <w:num w:numId="28">
    <w:abstractNumId w:val="10"/>
  </w:num>
  <w:num w:numId="29">
    <w:abstractNumId w:val="16"/>
  </w:num>
  <w:num w:numId="30">
    <w:abstractNumId w:val="15"/>
  </w:num>
  <w:num w:numId="31">
    <w:abstractNumId w:val="1"/>
    <w:lvlOverride w:ilvl="0">
      <w:lvl w:ilvl="0">
        <w:numFmt w:val="bullet"/>
        <w:lvlText w:val=""/>
        <w:legacy w:legacy="1" w:legacySpace="0" w:legacyIndent="0"/>
        <w:lvlJc w:val="left"/>
        <w:rPr>
          <w:rFonts w:ascii="Symbol" w:hAnsi="Symbol" w:hint="default"/>
          <w:sz w:val="32"/>
        </w:rPr>
      </w:lvl>
    </w:lvlOverride>
  </w:num>
  <w:num w:numId="32">
    <w:abstractNumId w:val="7"/>
  </w:num>
  <w:num w:numId="33">
    <w:abstractNumId w:val="4"/>
  </w:num>
  <w:num w:numId="34">
    <w:abstractNumId w:val="34"/>
  </w:num>
  <w:num w:numId="35">
    <w:abstractNumId w:val="21"/>
  </w:num>
  <w:num w:numId="36">
    <w:abstractNumId w:val="31"/>
  </w:num>
  <w:num w:numId="37">
    <w:abstractNumId w:val="35"/>
  </w:num>
  <w:num w:numId="38">
    <w:abstractNumId w:val="25"/>
  </w:num>
  <w:num w:numId="39">
    <w:abstractNumId w:val="37"/>
  </w:num>
  <w:num w:numId="40">
    <w:abstractNumId w:val="12"/>
  </w:num>
  <w:num w:numId="41">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2FB1"/>
    <w:rsid w:val="00033641"/>
    <w:rsid w:val="000336B6"/>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2"/>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DC6"/>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07C"/>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417"/>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712"/>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CCD"/>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A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441"/>
    <w:rsid w:val="000956CC"/>
    <w:rsid w:val="00095AF4"/>
    <w:rsid w:val="00095DBC"/>
    <w:rsid w:val="000961F5"/>
    <w:rsid w:val="000966A3"/>
    <w:rsid w:val="00096785"/>
    <w:rsid w:val="00096C08"/>
    <w:rsid w:val="00096E6F"/>
    <w:rsid w:val="00097021"/>
    <w:rsid w:val="000973E8"/>
    <w:rsid w:val="0009747A"/>
    <w:rsid w:val="000976C7"/>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1E9"/>
    <w:rsid w:val="000D7D6C"/>
    <w:rsid w:val="000D7E41"/>
    <w:rsid w:val="000D7EAE"/>
    <w:rsid w:val="000E009E"/>
    <w:rsid w:val="000E0145"/>
    <w:rsid w:val="000E0529"/>
    <w:rsid w:val="000E056E"/>
    <w:rsid w:val="000E070C"/>
    <w:rsid w:val="000E0751"/>
    <w:rsid w:val="000E1120"/>
    <w:rsid w:val="000E1B84"/>
    <w:rsid w:val="000E207F"/>
    <w:rsid w:val="000E2243"/>
    <w:rsid w:val="000E22A4"/>
    <w:rsid w:val="000E2332"/>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95C"/>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31E"/>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5B8"/>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652"/>
    <w:rsid w:val="0013788C"/>
    <w:rsid w:val="00137BDD"/>
    <w:rsid w:val="00137E66"/>
    <w:rsid w:val="0014009D"/>
    <w:rsid w:val="00140B2B"/>
    <w:rsid w:val="00140CF9"/>
    <w:rsid w:val="00141234"/>
    <w:rsid w:val="001415DB"/>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B9D"/>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02C"/>
    <w:rsid w:val="001542DB"/>
    <w:rsid w:val="0015439F"/>
    <w:rsid w:val="001545B1"/>
    <w:rsid w:val="001549D4"/>
    <w:rsid w:val="00154AD1"/>
    <w:rsid w:val="00154C6A"/>
    <w:rsid w:val="00154ECF"/>
    <w:rsid w:val="00154F8D"/>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EC"/>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D93"/>
    <w:rsid w:val="00180FFF"/>
    <w:rsid w:val="001816C2"/>
    <w:rsid w:val="001817E4"/>
    <w:rsid w:val="00181AD8"/>
    <w:rsid w:val="00181F80"/>
    <w:rsid w:val="00182096"/>
    <w:rsid w:val="001823CF"/>
    <w:rsid w:val="0018281E"/>
    <w:rsid w:val="0018284C"/>
    <w:rsid w:val="001829B9"/>
    <w:rsid w:val="001829F1"/>
    <w:rsid w:val="00182B6D"/>
    <w:rsid w:val="00182EF0"/>
    <w:rsid w:val="001835C8"/>
    <w:rsid w:val="00183771"/>
    <w:rsid w:val="00183975"/>
    <w:rsid w:val="00183CEA"/>
    <w:rsid w:val="001840F4"/>
    <w:rsid w:val="00184115"/>
    <w:rsid w:val="0018422E"/>
    <w:rsid w:val="00184388"/>
    <w:rsid w:val="00184392"/>
    <w:rsid w:val="00185178"/>
    <w:rsid w:val="00185456"/>
    <w:rsid w:val="00185D80"/>
    <w:rsid w:val="00186403"/>
    <w:rsid w:val="001867BB"/>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1E4"/>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4FA"/>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4FB"/>
    <w:rsid w:val="001E4B78"/>
    <w:rsid w:val="001E4F6D"/>
    <w:rsid w:val="001E598E"/>
    <w:rsid w:val="001E6BB3"/>
    <w:rsid w:val="001E6FC3"/>
    <w:rsid w:val="001E71B9"/>
    <w:rsid w:val="001E763D"/>
    <w:rsid w:val="001E7814"/>
    <w:rsid w:val="001E78AD"/>
    <w:rsid w:val="001E7AE6"/>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CF7"/>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DAB"/>
    <w:rsid w:val="0020744F"/>
    <w:rsid w:val="0020746F"/>
    <w:rsid w:val="00207591"/>
    <w:rsid w:val="002077C0"/>
    <w:rsid w:val="00207B54"/>
    <w:rsid w:val="00207C49"/>
    <w:rsid w:val="0021080D"/>
    <w:rsid w:val="00210B76"/>
    <w:rsid w:val="0021156E"/>
    <w:rsid w:val="00212281"/>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575C"/>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9D7"/>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60"/>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1"/>
    <w:rsid w:val="002822E8"/>
    <w:rsid w:val="00282519"/>
    <w:rsid w:val="00282932"/>
    <w:rsid w:val="002831C2"/>
    <w:rsid w:val="00283873"/>
    <w:rsid w:val="00283AC3"/>
    <w:rsid w:val="00283CE9"/>
    <w:rsid w:val="00284134"/>
    <w:rsid w:val="002842D2"/>
    <w:rsid w:val="00284378"/>
    <w:rsid w:val="00284580"/>
    <w:rsid w:val="002845F9"/>
    <w:rsid w:val="00284CB7"/>
    <w:rsid w:val="00285A72"/>
    <w:rsid w:val="00285C5B"/>
    <w:rsid w:val="00285C5E"/>
    <w:rsid w:val="00286450"/>
    <w:rsid w:val="002864AC"/>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C2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510"/>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B0F"/>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A63"/>
    <w:rsid w:val="00323792"/>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A1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CE4"/>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BFB"/>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4C8"/>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3E"/>
    <w:rsid w:val="003B3CF7"/>
    <w:rsid w:val="003B4130"/>
    <w:rsid w:val="003B41A3"/>
    <w:rsid w:val="003B42C3"/>
    <w:rsid w:val="003B44B2"/>
    <w:rsid w:val="003B4828"/>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BF0"/>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52F"/>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E8"/>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EA"/>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406"/>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356"/>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2C3"/>
    <w:rsid w:val="00450542"/>
    <w:rsid w:val="00450C13"/>
    <w:rsid w:val="00450EA8"/>
    <w:rsid w:val="00451147"/>
    <w:rsid w:val="00451638"/>
    <w:rsid w:val="004519FB"/>
    <w:rsid w:val="00452041"/>
    <w:rsid w:val="00452209"/>
    <w:rsid w:val="00452316"/>
    <w:rsid w:val="00452F8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72"/>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AB1"/>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971"/>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BCE"/>
    <w:rsid w:val="004D7C36"/>
    <w:rsid w:val="004E0150"/>
    <w:rsid w:val="004E0414"/>
    <w:rsid w:val="004E0888"/>
    <w:rsid w:val="004E0A0A"/>
    <w:rsid w:val="004E0A7D"/>
    <w:rsid w:val="004E1A3E"/>
    <w:rsid w:val="004E215B"/>
    <w:rsid w:val="004E2381"/>
    <w:rsid w:val="004E29B6"/>
    <w:rsid w:val="004E2E84"/>
    <w:rsid w:val="004E33DC"/>
    <w:rsid w:val="004E3645"/>
    <w:rsid w:val="004E36B4"/>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8B3"/>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B91"/>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ED4"/>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63"/>
    <w:rsid w:val="00542434"/>
    <w:rsid w:val="0054292B"/>
    <w:rsid w:val="00542949"/>
    <w:rsid w:val="00543370"/>
    <w:rsid w:val="0054350C"/>
    <w:rsid w:val="00543578"/>
    <w:rsid w:val="00543970"/>
    <w:rsid w:val="00543EF0"/>
    <w:rsid w:val="005442DD"/>
    <w:rsid w:val="005445AE"/>
    <w:rsid w:val="005450D6"/>
    <w:rsid w:val="005450FD"/>
    <w:rsid w:val="0054521F"/>
    <w:rsid w:val="0054533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760"/>
    <w:rsid w:val="005548D9"/>
    <w:rsid w:val="00554945"/>
    <w:rsid w:val="00555237"/>
    <w:rsid w:val="00555B33"/>
    <w:rsid w:val="00555D8F"/>
    <w:rsid w:val="00555D94"/>
    <w:rsid w:val="00555FBD"/>
    <w:rsid w:val="005563CF"/>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70F"/>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5C1"/>
    <w:rsid w:val="00572779"/>
    <w:rsid w:val="005727A9"/>
    <w:rsid w:val="00572984"/>
    <w:rsid w:val="00572B2A"/>
    <w:rsid w:val="00572BCE"/>
    <w:rsid w:val="00572C9F"/>
    <w:rsid w:val="00572DDC"/>
    <w:rsid w:val="00572FEC"/>
    <w:rsid w:val="005736B8"/>
    <w:rsid w:val="00573DA3"/>
    <w:rsid w:val="00573E1E"/>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77FB2"/>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5E2"/>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87E"/>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364"/>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123"/>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BB"/>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3B3"/>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647"/>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712"/>
    <w:rsid w:val="0062189F"/>
    <w:rsid w:val="006218C6"/>
    <w:rsid w:val="00621B6F"/>
    <w:rsid w:val="00621C6F"/>
    <w:rsid w:val="00622244"/>
    <w:rsid w:val="006223A6"/>
    <w:rsid w:val="00622823"/>
    <w:rsid w:val="0062302D"/>
    <w:rsid w:val="006230FA"/>
    <w:rsid w:val="006239CB"/>
    <w:rsid w:val="00623BA4"/>
    <w:rsid w:val="00623E8F"/>
    <w:rsid w:val="00624129"/>
    <w:rsid w:val="0062432F"/>
    <w:rsid w:val="006244B8"/>
    <w:rsid w:val="00624524"/>
    <w:rsid w:val="00624786"/>
    <w:rsid w:val="00624CF5"/>
    <w:rsid w:val="00624E3A"/>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0F8"/>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A93"/>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A2"/>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51D"/>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5D8"/>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039"/>
    <w:rsid w:val="006A4338"/>
    <w:rsid w:val="006A480F"/>
    <w:rsid w:val="006A4B8E"/>
    <w:rsid w:val="006A4C70"/>
    <w:rsid w:val="006A50C3"/>
    <w:rsid w:val="006A5216"/>
    <w:rsid w:val="006A5B12"/>
    <w:rsid w:val="006A62F1"/>
    <w:rsid w:val="006A63AF"/>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8DE"/>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1AD5"/>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13E"/>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090A"/>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9F"/>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960"/>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3C6"/>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4E4D"/>
    <w:rsid w:val="00755136"/>
    <w:rsid w:val="0075536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2DE"/>
    <w:rsid w:val="0078255E"/>
    <w:rsid w:val="00782D8D"/>
    <w:rsid w:val="00783631"/>
    <w:rsid w:val="00784276"/>
    <w:rsid w:val="00784318"/>
    <w:rsid w:val="007847D8"/>
    <w:rsid w:val="00784896"/>
    <w:rsid w:val="00784BEF"/>
    <w:rsid w:val="0078514E"/>
    <w:rsid w:val="0078548B"/>
    <w:rsid w:val="007855E6"/>
    <w:rsid w:val="00785A1D"/>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70C"/>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B7304"/>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4EA6"/>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F00"/>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7"/>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2DD"/>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497D"/>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43"/>
    <w:rsid w:val="00841B9D"/>
    <w:rsid w:val="008433BB"/>
    <w:rsid w:val="0084340E"/>
    <w:rsid w:val="00843888"/>
    <w:rsid w:val="00843938"/>
    <w:rsid w:val="00843959"/>
    <w:rsid w:val="00843BA0"/>
    <w:rsid w:val="0084420C"/>
    <w:rsid w:val="0084466C"/>
    <w:rsid w:val="008451C6"/>
    <w:rsid w:val="00845502"/>
    <w:rsid w:val="0084555B"/>
    <w:rsid w:val="0084562C"/>
    <w:rsid w:val="00845D6E"/>
    <w:rsid w:val="0084607E"/>
    <w:rsid w:val="00846242"/>
    <w:rsid w:val="00846B59"/>
    <w:rsid w:val="00846DD0"/>
    <w:rsid w:val="008470F2"/>
    <w:rsid w:val="0084722C"/>
    <w:rsid w:val="0084751E"/>
    <w:rsid w:val="00847883"/>
    <w:rsid w:val="00847DC6"/>
    <w:rsid w:val="00847F36"/>
    <w:rsid w:val="008505F1"/>
    <w:rsid w:val="00850715"/>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2A5"/>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7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CBF"/>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6C"/>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8F7851"/>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61B"/>
    <w:rsid w:val="00912A91"/>
    <w:rsid w:val="00912E8D"/>
    <w:rsid w:val="0091306D"/>
    <w:rsid w:val="009135C6"/>
    <w:rsid w:val="00913759"/>
    <w:rsid w:val="00913B4C"/>
    <w:rsid w:val="00913D29"/>
    <w:rsid w:val="00914199"/>
    <w:rsid w:val="009142BA"/>
    <w:rsid w:val="0091452D"/>
    <w:rsid w:val="0091464F"/>
    <w:rsid w:val="00914DDE"/>
    <w:rsid w:val="00915411"/>
    <w:rsid w:val="00915513"/>
    <w:rsid w:val="00915AEE"/>
    <w:rsid w:val="00915B22"/>
    <w:rsid w:val="00915FB9"/>
    <w:rsid w:val="00915FF0"/>
    <w:rsid w:val="00916170"/>
    <w:rsid w:val="00916596"/>
    <w:rsid w:val="00916BD8"/>
    <w:rsid w:val="00916EF2"/>
    <w:rsid w:val="00917658"/>
    <w:rsid w:val="009178C8"/>
    <w:rsid w:val="00920083"/>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B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09B"/>
    <w:rsid w:val="00954473"/>
    <w:rsid w:val="0095468D"/>
    <w:rsid w:val="00954692"/>
    <w:rsid w:val="0095494C"/>
    <w:rsid w:val="00954F88"/>
    <w:rsid w:val="009560A8"/>
    <w:rsid w:val="009560DC"/>
    <w:rsid w:val="00956689"/>
    <w:rsid w:val="00957263"/>
    <w:rsid w:val="009572EC"/>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B22"/>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342"/>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959"/>
    <w:rsid w:val="009A3B6D"/>
    <w:rsid w:val="009A4024"/>
    <w:rsid w:val="009A416D"/>
    <w:rsid w:val="009A4263"/>
    <w:rsid w:val="009A4900"/>
    <w:rsid w:val="009A4B50"/>
    <w:rsid w:val="009A5EC0"/>
    <w:rsid w:val="009A6218"/>
    <w:rsid w:val="009A62ED"/>
    <w:rsid w:val="009A635C"/>
    <w:rsid w:val="009A6653"/>
    <w:rsid w:val="009A77DC"/>
    <w:rsid w:val="009A7BC4"/>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EB3"/>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4D1"/>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4E2C"/>
    <w:rsid w:val="009C51F3"/>
    <w:rsid w:val="009C529E"/>
    <w:rsid w:val="009C5AC6"/>
    <w:rsid w:val="009C5B93"/>
    <w:rsid w:val="009C5E31"/>
    <w:rsid w:val="009C5EB3"/>
    <w:rsid w:val="009C60AA"/>
    <w:rsid w:val="009C6483"/>
    <w:rsid w:val="009C65AA"/>
    <w:rsid w:val="009C67BD"/>
    <w:rsid w:val="009C6CD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4EF5"/>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B8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A8E"/>
    <w:rsid w:val="00A23059"/>
    <w:rsid w:val="00A231E5"/>
    <w:rsid w:val="00A231F8"/>
    <w:rsid w:val="00A234B5"/>
    <w:rsid w:val="00A23FC9"/>
    <w:rsid w:val="00A24462"/>
    <w:rsid w:val="00A245CD"/>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1F5"/>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4A8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47F7A"/>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BF1"/>
    <w:rsid w:val="00A55CC2"/>
    <w:rsid w:val="00A56027"/>
    <w:rsid w:val="00A561AB"/>
    <w:rsid w:val="00A565A7"/>
    <w:rsid w:val="00A566B2"/>
    <w:rsid w:val="00A56BE5"/>
    <w:rsid w:val="00A57069"/>
    <w:rsid w:val="00A6003E"/>
    <w:rsid w:val="00A603D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1F43"/>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681"/>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B1E"/>
    <w:rsid w:val="00AC7EB2"/>
    <w:rsid w:val="00AD0372"/>
    <w:rsid w:val="00AD0554"/>
    <w:rsid w:val="00AD0BE8"/>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1BB"/>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398"/>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7CB"/>
    <w:rsid w:val="00AF2F31"/>
    <w:rsid w:val="00AF3639"/>
    <w:rsid w:val="00AF36C7"/>
    <w:rsid w:val="00AF3769"/>
    <w:rsid w:val="00AF3AB8"/>
    <w:rsid w:val="00AF3BDB"/>
    <w:rsid w:val="00AF3CEB"/>
    <w:rsid w:val="00AF3CF3"/>
    <w:rsid w:val="00AF3EFC"/>
    <w:rsid w:val="00AF40C9"/>
    <w:rsid w:val="00AF469D"/>
    <w:rsid w:val="00AF47ED"/>
    <w:rsid w:val="00AF48F6"/>
    <w:rsid w:val="00AF4F9A"/>
    <w:rsid w:val="00AF501E"/>
    <w:rsid w:val="00AF5159"/>
    <w:rsid w:val="00AF535D"/>
    <w:rsid w:val="00AF546E"/>
    <w:rsid w:val="00AF5549"/>
    <w:rsid w:val="00AF5941"/>
    <w:rsid w:val="00AF5E6B"/>
    <w:rsid w:val="00AF70D9"/>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382"/>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D0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578"/>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4CE"/>
    <w:rsid w:val="00BF1C25"/>
    <w:rsid w:val="00BF2B7C"/>
    <w:rsid w:val="00BF2E16"/>
    <w:rsid w:val="00BF31A4"/>
    <w:rsid w:val="00BF3386"/>
    <w:rsid w:val="00BF338E"/>
    <w:rsid w:val="00BF3F22"/>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50"/>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93"/>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885"/>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3C"/>
    <w:rsid w:val="00C85189"/>
    <w:rsid w:val="00C85B6A"/>
    <w:rsid w:val="00C85E57"/>
    <w:rsid w:val="00C860F2"/>
    <w:rsid w:val="00C861C6"/>
    <w:rsid w:val="00C862EA"/>
    <w:rsid w:val="00C863C1"/>
    <w:rsid w:val="00C86658"/>
    <w:rsid w:val="00C86DEB"/>
    <w:rsid w:val="00C872B4"/>
    <w:rsid w:val="00C875B2"/>
    <w:rsid w:val="00C87ADB"/>
    <w:rsid w:val="00C87B95"/>
    <w:rsid w:val="00C9072F"/>
    <w:rsid w:val="00C90B09"/>
    <w:rsid w:val="00C90E60"/>
    <w:rsid w:val="00C90F6A"/>
    <w:rsid w:val="00C91253"/>
    <w:rsid w:val="00C91958"/>
    <w:rsid w:val="00C923D6"/>
    <w:rsid w:val="00C92ABF"/>
    <w:rsid w:val="00C92D88"/>
    <w:rsid w:val="00C92DB8"/>
    <w:rsid w:val="00C931CD"/>
    <w:rsid w:val="00C932D2"/>
    <w:rsid w:val="00C93611"/>
    <w:rsid w:val="00C936A0"/>
    <w:rsid w:val="00C93889"/>
    <w:rsid w:val="00C93C8E"/>
    <w:rsid w:val="00C948C4"/>
    <w:rsid w:val="00C95254"/>
    <w:rsid w:val="00C95903"/>
    <w:rsid w:val="00C95DDB"/>
    <w:rsid w:val="00C95FC5"/>
    <w:rsid w:val="00C9725F"/>
    <w:rsid w:val="00C973B5"/>
    <w:rsid w:val="00C9761A"/>
    <w:rsid w:val="00C977CC"/>
    <w:rsid w:val="00C97EC5"/>
    <w:rsid w:val="00C97EF8"/>
    <w:rsid w:val="00CA012A"/>
    <w:rsid w:val="00CA06EC"/>
    <w:rsid w:val="00CA091C"/>
    <w:rsid w:val="00CA0A6E"/>
    <w:rsid w:val="00CA12C1"/>
    <w:rsid w:val="00CA1569"/>
    <w:rsid w:val="00CA19DB"/>
    <w:rsid w:val="00CA1B7E"/>
    <w:rsid w:val="00CA1BCC"/>
    <w:rsid w:val="00CA26A7"/>
    <w:rsid w:val="00CA30D9"/>
    <w:rsid w:val="00CA3368"/>
    <w:rsid w:val="00CA336B"/>
    <w:rsid w:val="00CA34F9"/>
    <w:rsid w:val="00CA4356"/>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14F"/>
    <w:rsid w:val="00CC126E"/>
    <w:rsid w:val="00CC1852"/>
    <w:rsid w:val="00CC1949"/>
    <w:rsid w:val="00CC1B85"/>
    <w:rsid w:val="00CC1FF2"/>
    <w:rsid w:val="00CC2134"/>
    <w:rsid w:val="00CC2421"/>
    <w:rsid w:val="00CC24DD"/>
    <w:rsid w:val="00CC2913"/>
    <w:rsid w:val="00CC2FCC"/>
    <w:rsid w:val="00CC3092"/>
    <w:rsid w:val="00CC3B4F"/>
    <w:rsid w:val="00CC3BC7"/>
    <w:rsid w:val="00CC465D"/>
    <w:rsid w:val="00CC4686"/>
    <w:rsid w:val="00CC4BD5"/>
    <w:rsid w:val="00CC4C49"/>
    <w:rsid w:val="00CC4D47"/>
    <w:rsid w:val="00CC5010"/>
    <w:rsid w:val="00CC5199"/>
    <w:rsid w:val="00CC5D41"/>
    <w:rsid w:val="00CC5E8F"/>
    <w:rsid w:val="00CC612A"/>
    <w:rsid w:val="00CC6441"/>
    <w:rsid w:val="00CC692E"/>
    <w:rsid w:val="00CC6E42"/>
    <w:rsid w:val="00CC6ED4"/>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0EB8"/>
    <w:rsid w:val="00D018E0"/>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2C89"/>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906"/>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104"/>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181"/>
    <w:rsid w:val="00D57220"/>
    <w:rsid w:val="00D578B3"/>
    <w:rsid w:val="00D57B90"/>
    <w:rsid w:val="00D57DC7"/>
    <w:rsid w:val="00D57EE6"/>
    <w:rsid w:val="00D6005B"/>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F7"/>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0E1A"/>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E6F"/>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56C"/>
    <w:rsid w:val="00DA068E"/>
    <w:rsid w:val="00DA0984"/>
    <w:rsid w:val="00DA0EB9"/>
    <w:rsid w:val="00DA0F5A"/>
    <w:rsid w:val="00DA122D"/>
    <w:rsid w:val="00DA1B66"/>
    <w:rsid w:val="00DA21C4"/>
    <w:rsid w:val="00DA2354"/>
    <w:rsid w:val="00DA29A8"/>
    <w:rsid w:val="00DA2D1B"/>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20E"/>
    <w:rsid w:val="00DF2331"/>
    <w:rsid w:val="00DF26C2"/>
    <w:rsid w:val="00DF2B58"/>
    <w:rsid w:val="00DF3246"/>
    <w:rsid w:val="00DF3688"/>
    <w:rsid w:val="00DF3DC6"/>
    <w:rsid w:val="00DF3E78"/>
    <w:rsid w:val="00DF4024"/>
    <w:rsid w:val="00DF41AB"/>
    <w:rsid w:val="00DF4393"/>
    <w:rsid w:val="00DF44BF"/>
    <w:rsid w:val="00DF46C3"/>
    <w:rsid w:val="00DF4B42"/>
    <w:rsid w:val="00DF4EF4"/>
    <w:rsid w:val="00DF52E5"/>
    <w:rsid w:val="00DF52ED"/>
    <w:rsid w:val="00DF53D8"/>
    <w:rsid w:val="00DF5429"/>
    <w:rsid w:val="00DF595C"/>
    <w:rsid w:val="00DF6415"/>
    <w:rsid w:val="00DF663D"/>
    <w:rsid w:val="00DF66C5"/>
    <w:rsid w:val="00DF66EF"/>
    <w:rsid w:val="00DF684F"/>
    <w:rsid w:val="00DF69C3"/>
    <w:rsid w:val="00DF768E"/>
    <w:rsid w:val="00DF794B"/>
    <w:rsid w:val="00DF7994"/>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882"/>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A42"/>
    <w:rsid w:val="00E65BCB"/>
    <w:rsid w:val="00E660F8"/>
    <w:rsid w:val="00E662D7"/>
    <w:rsid w:val="00E66577"/>
    <w:rsid w:val="00E66A32"/>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1B1B"/>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C4B"/>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7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78E"/>
    <w:rsid w:val="00ED7E0C"/>
    <w:rsid w:val="00EE02FE"/>
    <w:rsid w:val="00EE043A"/>
    <w:rsid w:val="00EE083D"/>
    <w:rsid w:val="00EE0A49"/>
    <w:rsid w:val="00EE0EF5"/>
    <w:rsid w:val="00EE107C"/>
    <w:rsid w:val="00EE153B"/>
    <w:rsid w:val="00EE2285"/>
    <w:rsid w:val="00EE22ED"/>
    <w:rsid w:val="00EE28D1"/>
    <w:rsid w:val="00EE2DD4"/>
    <w:rsid w:val="00EE2F9D"/>
    <w:rsid w:val="00EE3318"/>
    <w:rsid w:val="00EE37A8"/>
    <w:rsid w:val="00EE387E"/>
    <w:rsid w:val="00EE3B4C"/>
    <w:rsid w:val="00EE3B88"/>
    <w:rsid w:val="00EE44D1"/>
    <w:rsid w:val="00EE4680"/>
    <w:rsid w:val="00EE48F7"/>
    <w:rsid w:val="00EE5A37"/>
    <w:rsid w:val="00EE624E"/>
    <w:rsid w:val="00EE62A1"/>
    <w:rsid w:val="00EE6825"/>
    <w:rsid w:val="00EE69C6"/>
    <w:rsid w:val="00EE6C21"/>
    <w:rsid w:val="00EE6DF6"/>
    <w:rsid w:val="00EE70A9"/>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88C"/>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AD7"/>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0D0"/>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3EC"/>
    <w:rsid w:val="00FA5634"/>
    <w:rsid w:val="00FA566D"/>
    <w:rsid w:val="00FA574F"/>
    <w:rsid w:val="00FA57EC"/>
    <w:rsid w:val="00FA5912"/>
    <w:rsid w:val="00FA5EA8"/>
    <w:rsid w:val="00FA6122"/>
    <w:rsid w:val="00FA6414"/>
    <w:rsid w:val="00FA67AA"/>
    <w:rsid w:val="00FA693B"/>
    <w:rsid w:val="00FA6FDC"/>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E86"/>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698"/>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284"/>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8E4D5A2A-2477-496C-840B-5E43F9A91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39D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
    <w:basedOn w:val="a1"/>
    <w:link w:val="aff"/>
    <w:uiPriority w:val="34"/>
    <w:qFormat/>
    <w:rsid w:val="00E52C8E"/>
    <w:pPr>
      <w:ind w:leftChars="400" w:left="840"/>
    </w:pPr>
  </w:style>
  <w:style w:type="character" w:customStyle="1" w:styleId="aff">
    <w:name w:val="リスト段落 (文字)"/>
    <w:aliases w:val="- Bullets (文字),목록 단락 (文字),列出段落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B10">
    <w:name w:val="B1 (文字)"/>
    <w:qFormat/>
    <w:rsid w:val="0091261B"/>
    <w:rPr>
      <w:rFonts w:eastAsia="ＭＳ 明朝"/>
      <w:lang w:val="en-GB" w:eastAsia="en-US" w:bidi="ar-SA"/>
    </w:rPr>
  </w:style>
  <w:style w:type="table" w:customStyle="1" w:styleId="13">
    <w:name w:val="表 (格子)1"/>
    <w:basedOn w:val="a3"/>
    <w:next w:val="afc"/>
    <w:rsid w:val="00F558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表 (格子)5"/>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 (格子)6"/>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 (格子)7"/>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 (格子)8"/>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1552306">
      <w:bodyDiv w:val="1"/>
      <w:marLeft w:val="0"/>
      <w:marRight w:val="0"/>
      <w:marTop w:val="0"/>
      <w:marBottom w:val="0"/>
      <w:divBdr>
        <w:top w:val="none" w:sz="0" w:space="0" w:color="auto"/>
        <w:left w:val="none" w:sz="0" w:space="0" w:color="auto"/>
        <w:bottom w:val="none" w:sz="0" w:space="0" w:color="auto"/>
        <w:right w:val="none" w:sz="0" w:space="0" w:color="auto"/>
      </w:divBdr>
      <w:divsChild>
        <w:div w:id="441611312">
          <w:marLeft w:val="706"/>
          <w:marRight w:val="0"/>
          <w:marTop w:val="6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233068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62805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71999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7909756">
      <w:bodyDiv w:val="1"/>
      <w:marLeft w:val="0"/>
      <w:marRight w:val="0"/>
      <w:marTop w:val="0"/>
      <w:marBottom w:val="0"/>
      <w:divBdr>
        <w:top w:val="none" w:sz="0" w:space="0" w:color="auto"/>
        <w:left w:val="none" w:sz="0" w:space="0" w:color="auto"/>
        <w:bottom w:val="none" w:sz="0" w:space="0" w:color="auto"/>
        <w:right w:val="none" w:sz="0" w:space="0" w:color="auto"/>
      </w:divBdr>
      <w:divsChild>
        <w:div w:id="1497921033">
          <w:marLeft w:val="1267"/>
          <w:marRight w:val="0"/>
          <w:marTop w:val="53"/>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69195869">
      <w:bodyDiv w:val="1"/>
      <w:marLeft w:val="0"/>
      <w:marRight w:val="0"/>
      <w:marTop w:val="0"/>
      <w:marBottom w:val="0"/>
      <w:divBdr>
        <w:top w:val="none" w:sz="0" w:space="0" w:color="auto"/>
        <w:left w:val="none" w:sz="0" w:space="0" w:color="auto"/>
        <w:bottom w:val="none" w:sz="0" w:space="0" w:color="auto"/>
        <w:right w:val="none" w:sz="0" w:space="0" w:color="auto"/>
      </w:divBdr>
      <w:divsChild>
        <w:div w:id="262883429">
          <w:marLeft w:val="706"/>
          <w:marRight w:val="0"/>
          <w:marTop w:val="67"/>
          <w:marBottom w:val="0"/>
          <w:divBdr>
            <w:top w:val="none" w:sz="0" w:space="0" w:color="auto"/>
            <w:left w:val="none" w:sz="0" w:space="0" w:color="auto"/>
            <w:bottom w:val="none" w:sz="0" w:space="0" w:color="auto"/>
            <w:right w:val="none" w:sz="0" w:space="0" w:color="auto"/>
          </w:divBdr>
        </w:div>
        <w:div w:id="1696344995">
          <w:marLeft w:val="979"/>
          <w:marRight w:val="0"/>
          <w:marTop w:val="58"/>
          <w:marBottom w:val="0"/>
          <w:divBdr>
            <w:top w:val="none" w:sz="0" w:space="0" w:color="auto"/>
            <w:left w:val="none" w:sz="0" w:space="0" w:color="auto"/>
            <w:bottom w:val="none" w:sz="0" w:space="0" w:color="auto"/>
            <w:right w:val="none" w:sz="0" w:space="0" w:color="auto"/>
          </w:divBdr>
        </w:div>
        <w:div w:id="1460805124">
          <w:marLeft w:val="979"/>
          <w:marRight w:val="0"/>
          <w:marTop w:val="58"/>
          <w:marBottom w:val="0"/>
          <w:divBdr>
            <w:top w:val="none" w:sz="0" w:space="0" w:color="auto"/>
            <w:left w:val="none" w:sz="0" w:space="0" w:color="auto"/>
            <w:bottom w:val="none" w:sz="0" w:space="0" w:color="auto"/>
            <w:right w:val="none" w:sz="0" w:space="0" w:color="auto"/>
          </w:divBdr>
        </w:div>
        <w:div w:id="880047144">
          <w:marLeft w:val="706"/>
          <w:marRight w:val="0"/>
          <w:marTop w:val="67"/>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81422">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C1C82-54E6-4869-9577-06BC01743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5</Pages>
  <Words>1765</Words>
  <Characters>10062</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8</cp:revision>
  <cp:lastPrinted>2016-09-21T11:03:00Z</cp:lastPrinted>
  <dcterms:created xsi:type="dcterms:W3CDTF">2018-09-29T01:44:00Z</dcterms:created>
  <dcterms:modified xsi:type="dcterms:W3CDTF">2018-09-29T04:56:00Z</dcterms:modified>
</cp:coreProperties>
</file>